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AB6" w:rsidRPr="00A73AB6" w:rsidRDefault="00A73AB6" w:rsidP="00A73AB6">
      <w:pPr>
        <w:widowControl w:val="0"/>
        <w:tabs>
          <w:tab w:val="right" w:pos="9639"/>
        </w:tabs>
        <w:spacing w:after="0"/>
        <w:rPr>
          <w:rFonts w:ascii="Arial" w:hAnsi="Arial" w:cs="Arial"/>
          <w:b/>
          <w:i/>
          <w:sz w:val="24"/>
          <w:szCs w:val="24"/>
          <w:lang w:eastAsia="en-GB"/>
        </w:rPr>
      </w:pPr>
      <w:bookmarkStart w:id="0" w:name="page1"/>
      <w:r w:rsidRPr="00A73AB6">
        <w:rPr>
          <w:rFonts w:ascii="Arial" w:hAnsi="Arial" w:cs="Arial"/>
          <w:b/>
          <w:sz w:val="24"/>
          <w:szCs w:val="24"/>
          <w:lang w:eastAsia="en-GB"/>
        </w:rPr>
        <w:t>3GPP TSG-RAN2 Meeting #91bis</w:t>
      </w:r>
      <w:r w:rsidRPr="00A73AB6">
        <w:rPr>
          <w:rFonts w:ascii="Arial" w:hAnsi="Arial" w:cs="Arial"/>
          <w:b/>
          <w:i/>
          <w:sz w:val="24"/>
          <w:szCs w:val="24"/>
          <w:lang w:eastAsia="en-GB"/>
        </w:rPr>
        <w:tab/>
        <w:t>R2-</w:t>
      </w:r>
      <w:r w:rsidR="003B35B3" w:rsidRPr="003B35B3">
        <w:rPr>
          <w:rFonts w:ascii="Arial" w:hAnsi="Arial" w:cs="Arial"/>
          <w:b/>
          <w:i/>
          <w:sz w:val="24"/>
          <w:szCs w:val="24"/>
          <w:lang w:eastAsia="en-GB"/>
        </w:rPr>
        <w:t>154720</w:t>
      </w:r>
    </w:p>
    <w:p w:rsidR="00A73AB6" w:rsidRPr="00A73AB6" w:rsidRDefault="00A73AB6" w:rsidP="00A73AB6">
      <w:pPr>
        <w:widowControl w:val="0"/>
        <w:tabs>
          <w:tab w:val="right" w:pos="9639"/>
        </w:tabs>
        <w:spacing w:after="0"/>
        <w:rPr>
          <w:rFonts w:ascii="Arial" w:hAnsi="Arial" w:cs="Arial"/>
          <w:b/>
          <w:sz w:val="24"/>
          <w:szCs w:val="24"/>
          <w:lang w:val="de-DE" w:eastAsia="en-GB"/>
        </w:rPr>
      </w:pPr>
      <w:r w:rsidRPr="00A73AB6">
        <w:rPr>
          <w:rFonts w:ascii="Arial" w:hAnsi="Arial" w:cs="Arial"/>
          <w:b/>
          <w:sz w:val="24"/>
          <w:szCs w:val="24"/>
          <w:lang w:val="de-DE" w:eastAsia="en-GB"/>
        </w:rPr>
        <w:t xml:space="preserve">Malmö, </w:t>
      </w:r>
      <w:proofErr w:type="spellStart"/>
      <w:r w:rsidRPr="00A73AB6">
        <w:rPr>
          <w:rFonts w:ascii="Arial" w:hAnsi="Arial" w:cs="Arial"/>
          <w:b/>
          <w:sz w:val="24"/>
          <w:szCs w:val="24"/>
          <w:lang w:val="de-DE" w:eastAsia="en-GB"/>
        </w:rPr>
        <w:t>Sweden</w:t>
      </w:r>
      <w:proofErr w:type="spellEnd"/>
      <w:r w:rsidRPr="00A73AB6">
        <w:rPr>
          <w:rFonts w:ascii="Arial" w:hAnsi="Arial" w:cs="Arial"/>
          <w:b/>
          <w:sz w:val="24"/>
          <w:szCs w:val="24"/>
          <w:lang w:val="de-DE" w:eastAsia="en-GB"/>
        </w:rPr>
        <w:t xml:space="preserve">, 5 – 9 </w:t>
      </w:r>
      <w:proofErr w:type="spellStart"/>
      <w:r w:rsidRPr="00A73AB6">
        <w:rPr>
          <w:rFonts w:ascii="Arial" w:hAnsi="Arial" w:cs="Arial"/>
          <w:b/>
          <w:sz w:val="24"/>
          <w:szCs w:val="24"/>
          <w:lang w:val="de-DE" w:eastAsia="en-GB"/>
        </w:rPr>
        <w:t>October</w:t>
      </w:r>
      <w:proofErr w:type="spellEnd"/>
      <w:r w:rsidRPr="00A73AB6">
        <w:rPr>
          <w:rFonts w:ascii="Arial" w:hAnsi="Arial" w:cs="Arial"/>
          <w:b/>
          <w:sz w:val="24"/>
          <w:szCs w:val="24"/>
          <w:lang w:val="de-DE" w:eastAsia="en-GB"/>
        </w:rPr>
        <w:t xml:space="preserve"> 2015</w:t>
      </w:r>
    </w:p>
    <w:p w:rsidR="00B4416C" w:rsidRPr="00A73AB6" w:rsidRDefault="00B4416C" w:rsidP="00B4416C">
      <w:pPr>
        <w:widowControl w:val="0"/>
        <w:tabs>
          <w:tab w:val="right" w:pos="9639"/>
        </w:tabs>
        <w:spacing w:after="0"/>
        <w:rPr>
          <w:rFonts w:ascii="Arial" w:hAnsi="Arial" w:cs="Arial"/>
          <w:b/>
          <w:sz w:val="24"/>
          <w:szCs w:val="24"/>
          <w:lang w:val="de-DE" w:eastAsia="en-GB"/>
        </w:rPr>
      </w:pPr>
      <w:r w:rsidRPr="00A73AB6">
        <w:rPr>
          <w:rFonts w:ascii="Arial" w:hAnsi="Arial" w:cs="Arial"/>
          <w:b/>
          <w:sz w:val="24"/>
          <w:szCs w:val="24"/>
          <w:lang w:val="de-DE" w:eastAsia="en-GB"/>
        </w:rPr>
        <w:tab/>
      </w:r>
      <w:r w:rsidRPr="00A73AB6">
        <w:rPr>
          <w:rFonts w:ascii="Arial" w:hAnsi="Arial" w:cs="Arial"/>
          <w:b/>
          <w:sz w:val="24"/>
          <w:szCs w:val="24"/>
          <w:lang w:val="de-DE" w:eastAsia="en-GB"/>
        </w:rPr>
        <w:tab/>
      </w:r>
    </w:p>
    <w:p w:rsidR="00B4416C" w:rsidRPr="00A73AB6" w:rsidRDefault="00B4416C" w:rsidP="00B4416C">
      <w:pPr>
        <w:spacing w:after="120"/>
        <w:rPr>
          <w:rFonts w:ascii="Arial" w:hAnsi="Arial" w:cs="Arial"/>
          <w:b/>
          <w:bCs/>
          <w:sz w:val="24"/>
          <w:lang w:val="de-DE"/>
        </w:rPr>
      </w:pPr>
      <w:r w:rsidRPr="00A73AB6">
        <w:rPr>
          <w:rFonts w:ascii="Arial" w:hAnsi="Arial" w:cs="Arial"/>
          <w:b/>
          <w:bCs/>
          <w:sz w:val="24"/>
          <w:lang w:val="de-DE"/>
        </w:rPr>
        <w:t>Agenda item:</w:t>
      </w:r>
      <w:r w:rsidRPr="00A73AB6">
        <w:rPr>
          <w:rFonts w:ascii="Arial" w:hAnsi="Arial" w:cs="Arial"/>
          <w:b/>
          <w:bCs/>
          <w:sz w:val="24"/>
          <w:lang w:val="de-DE"/>
        </w:rPr>
        <w:tab/>
      </w:r>
      <w:r w:rsidRPr="00A73AB6">
        <w:rPr>
          <w:rFonts w:ascii="Arial" w:hAnsi="Arial" w:cs="Arial"/>
          <w:b/>
          <w:bCs/>
          <w:sz w:val="24"/>
          <w:lang w:val="de-DE"/>
        </w:rPr>
        <w:tab/>
      </w:r>
      <w:r w:rsidR="00D41D57">
        <w:rPr>
          <w:rFonts w:ascii="Arial" w:hAnsi="Arial" w:cs="Arial"/>
          <w:b/>
          <w:bCs/>
          <w:sz w:val="24"/>
          <w:lang w:val="de-DE"/>
        </w:rPr>
        <w:t>7.16.1</w:t>
      </w:r>
    </w:p>
    <w:p w:rsidR="00B4416C" w:rsidRPr="00A73AB6" w:rsidRDefault="00FE0FA9" w:rsidP="00B4416C">
      <w:pPr>
        <w:tabs>
          <w:tab w:val="left" w:pos="1985"/>
        </w:tabs>
        <w:overflowPunct w:val="0"/>
        <w:autoSpaceDE w:val="0"/>
        <w:autoSpaceDN w:val="0"/>
        <w:adjustRightInd w:val="0"/>
        <w:ind w:left="1985" w:hanging="1985"/>
        <w:textAlignment w:val="baseline"/>
        <w:rPr>
          <w:rFonts w:ascii="Arial" w:hAnsi="Arial" w:cs="Arial"/>
          <w:b/>
          <w:bCs/>
          <w:sz w:val="24"/>
          <w:lang w:val="de-DE"/>
        </w:rPr>
      </w:pPr>
      <w:r w:rsidRPr="00A73AB6">
        <w:rPr>
          <w:rFonts w:ascii="Arial" w:hAnsi="Arial" w:cs="Arial"/>
          <w:b/>
          <w:bCs/>
          <w:sz w:val="24"/>
          <w:lang w:val="de-DE"/>
        </w:rPr>
        <w:t>Source:</w:t>
      </w:r>
      <w:r w:rsidRPr="00A73AB6">
        <w:rPr>
          <w:rFonts w:ascii="Arial" w:hAnsi="Arial" w:cs="Arial"/>
          <w:b/>
          <w:bCs/>
          <w:sz w:val="24"/>
          <w:lang w:val="de-DE"/>
        </w:rPr>
        <w:tab/>
        <w:t>Deutsche Telekom</w:t>
      </w:r>
    </w:p>
    <w:p w:rsidR="00B4416C" w:rsidRPr="00AE678D" w:rsidRDefault="00B4416C" w:rsidP="00B4416C">
      <w:pPr>
        <w:overflowPunct w:val="0"/>
        <w:autoSpaceDE w:val="0"/>
        <w:autoSpaceDN w:val="0"/>
        <w:adjustRightInd w:val="0"/>
        <w:ind w:left="1985" w:hanging="1985"/>
        <w:textAlignment w:val="baseline"/>
        <w:rPr>
          <w:rFonts w:ascii="Arial" w:hAnsi="Arial" w:cs="Arial"/>
          <w:b/>
          <w:bCs/>
          <w:sz w:val="24"/>
          <w:lang w:val="en-US"/>
        </w:rPr>
      </w:pPr>
      <w:r w:rsidRPr="00AE678D">
        <w:rPr>
          <w:rFonts w:ascii="Arial" w:hAnsi="Arial" w:cs="Arial"/>
          <w:b/>
          <w:bCs/>
          <w:sz w:val="24"/>
          <w:lang w:val="en-US"/>
        </w:rPr>
        <w:t>Title:</w:t>
      </w:r>
      <w:r w:rsidRPr="00AE678D">
        <w:rPr>
          <w:rFonts w:ascii="Arial" w:hAnsi="Arial" w:cs="Arial"/>
          <w:b/>
          <w:bCs/>
          <w:sz w:val="24"/>
          <w:lang w:val="en-US"/>
        </w:rPr>
        <w:tab/>
      </w:r>
      <w:r w:rsidR="00A73AB6">
        <w:rPr>
          <w:rFonts w:ascii="Arial" w:hAnsi="Arial" w:cs="Arial"/>
          <w:b/>
          <w:bCs/>
          <w:sz w:val="24"/>
          <w:lang w:val="en-US"/>
        </w:rPr>
        <w:t>Principles for NB-</w:t>
      </w:r>
      <w:proofErr w:type="spellStart"/>
      <w:r w:rsidR="00A73AB6">
        <w:rPr>
          <w:rFonts w:ascii="Arial" w:hAnsi="Arial" w:cs="Arial"/>
          <w:b/>
          <w:bCs/>
          <w:sz w:val="24"/>
          <w:lang w:val="en-US"/>
        </w:rPr>
        <w:t>IoT</w:t>
      </w:r>
      <w:proofErr w:type="spellEnd"/>
      <w:r w:rsidR="00A73AB6">
        <w:rPr>
          <w:rFonts w:ascii="Arial" w:hAnsi="Arial" w:cs="Arial"/>
          <w:b/>
          <w:bCs/>
          <w:sz w:val="24"/>
          <w:lang w:val="en-US"/>
        </w:rPr>
        <w:t xml:space="preserve">: GERAN agreed </w:t>
      </w:r>
      <w:r w:rsidR="00AE678D" w:rsidRPr="00AE678D">
        <w:rPr>
          <w:rFonts w:ascii="Arial" w:hAnsi="Arial" w:cs="Arial"/>
          <w:b/>
          <w:bCs/>
          <w:sz w:val="24"/>
          <w:lang w:val="en-US"/>
        </w:rPr>
        <w:t xml:space="preserve">Operator requirements on network sharing, cell </w:t>
      </w:r>
      <w:r w:rsidR="00AE678D">
        <w:rPr>
          <w:rFonts w:ascii="Arial" w:hAnsi="Arial" w:cs="Arial"/>
          <w:b/>
          <w:bCs/>
          <w:sz w:val="24"/>
          <w:lang w:val="en-US"/>
        </w:rPr>
        <w:t xml:space="preserve">barring and access control </w:t>
      </w:r>
    </w:p>
    <w:p w:rsidR="00B4416C" w:rsidRPr="00B4416C" w:rsidRDefault="00B4416C" w:rsidP="00B4416C">
      <w:pPr>
        <w:overflowPunct w:val="0"/>
        <w:autoSpaceDE w:val="0"/>
        <w:autoSpaceDN w:val="0"/>
        <w:adjustRightInd w:val="0"/>
        <w:textAlignment w:val="baseline"/>
        <w:rPr>
          <w:rFonts w:ascii="Arial" w:hAnsi="Arial" w:cs="Arial"/>
          <w:b/>
          <w:bCs/>
          <w:sz w:val="24"/>
        </w:rPr>
      </w:pPr>
      <w:r w:rsidRPr="00B4416C">
        <w:rPr>
          <w:rFonts w:ascii="Arial" w:hAnsi="Arial" w:cs="Arial"/>
          <w:b/>
          <w:bCs/>
          <w:sz w:val="24"/>
        </w:rPr>
        <w:t>Document for:</w:t>
      </w:r>
      <w:r w:rsidRPr="00B4416C">
        <w:rPr>
          <w:rFonts w:ascii="Arial" w:hAnsi="Arial" w:cs="Arial"/>
          <w:b/>
          <w:bCs/>
          <w:sz w:val="24"/>
        </w:rPr>
        <w:tab/>
      </w:r>
      <w:r w:rsidRPr="00B4416C">
        <w:rPr>
          <w:rFonts w:ascii="Arial" w:hAnsi="Arial" w:cs="Arial"/>
          <w:b/>
          <w:bCs/>
          <w:sz w:val="24"/>
        </w:rPr>
        <w:tab/>
        <w:t xml:space="preserve">Discussion </w:t>
      </w:r>
    </w:p>
    <w:p w:rsidR="00B4416C" w:rsidRPr="00B4416C" w:rsidRDefault="00B4416C" w:rsidP="00B4416C">
      <w:pPr>
        <w:overflowPunct w:val="0"/>
        <w:autoSpaceDE w:val="0"/>
        <w:autoSpaceDN w:val="0"/>
        <w:adjustRightInd w:val="0"/>
        <w:textAlignment w:val="baseline"/>
        <w:rPr>
          <w:rFonts w:ascii="Arial" w:hAnsi="Arial" w:cs="Arial"/>
          <w:b/>
          <w:bCs/>
          <w:sz w:val="24"/>
        </w:rPr>
      </w:pPr>
    </w:p>
    <w:p w:rsidR="00B4416C" w:rsidRDefault="00B4416C" w:rsidP="00B4416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A73AB6" w:rsidRPr="001444EF" w:rsidRDefault="00A73AB6" w:rsidP="00B4416C">
      <w:pPr>
        <w:overflowPunct w:val="0"/>
        <w:autoSpaceDE w:val="0"/>
        <w:autoSpaceDN w:val="0"/>
        <w:adjustRightInd w:val="0"/>
        <w:spacing w:line="360" w:lineRule="auto"/>
        <w:jc w:val="both"/>
        <w:textAlignment w:val="baseline"/>
        <w:rPr>
          <w:color w:val="548DD4" w:themeColor="text2" w:themeTint="99"/>
        </w:rPr>
      </w:pPr>
      <w:r w:rsidRPr="001444EF">
        <w:rPr>
          <w:color w:val="548DD4" w:themeColor="text2" w:themeTint="99"/>
        </w:rPr>
        <w:t>GERAN2#67 agreed principles for networks sharing, cell barring and access control to be applicable to any NB-</w:t>
      </w:r>
      <w:proofErr w:type="spellStart"/>
      <w:r w:rsidRPr="001444EF">
        <w:rPr>
          <w:color w:val="548DD4" w:themeColor="text2" w:themeTint="99"/>
        </w:rPr>
        <w:t>IoT</w:t>
      </w:r>
      <w:proofErr w:type="spellEnd"/>
      <w:r w:rsidRPr="001444EF">
        <w:rPr>
          <w:color w:val="548DD4" w:themeColor="text2" w:themeTint="99"/>
        </w:rPr>
        <w:t xml:space="preserve"> system and captured this as requirements in the TR 45.820</w:t>
      </w:r>
      <w:r w:rsidR="003E0FD6" w:rsidRPr="001444EF">
        <w:rPr>
          <w:color w:val="548DD4" w:themeColor="text2" w:themeTint="99"/>
        </w:rPr>
        <w:t xml:space="preserve"> [3]</w:t>
      </w:r>
      <w:r w:rsidRPr="001444EF">
        <w:rPr>
          <w:color w:val="548DD4" w:themeColor="text2" w:themeTint="99"/>
        </w:rPr>
        <w:t xml:space="preserve">. </w:t>
      </w:r>
    </w:p>
    <w:p w:rsidR="003E0FD6" w:rsidRPr="001444EF" w:rsidRDefault="00A73AB6" w:rsidP="00B4416C">
      <w:pPr>
        <w:overflowPunct w:val="0"/>
        <w:autoSpaceDE w:val="0"/>
        <w:autoSpaceDN w:val="0"/>
        <w:adjustRightInd w:val="0"/>
        <w:spacing w:line="360" w:lineRule="auto"/>
        <w:jc w:val="both"/>
        <w:textAlignment w:val="baseline"/>
        <w:rPr>
          <w:color w:val="548DD4" w:themeColor="text2" w:themeTint="99"/>
        </w:rPr>
      </w:pPr>
      <w:r w:rsidRPr="001444EF">
        <w:rPr>
          <w:color w:val="548DD4" w:themeColor="text2" w:themeTint="99"/>
        </w:rPr>
        <w:t>This document i</w:t>
      </w:r>
      <w:r w:rsidR="003E0FD6" w:rsidRPr="001444EF">
        <w:rPr>
          <w:color w:val="548DD4" w:themeColor="text2" w:themeTint="99"/>
        </w:rPr>
        <w:t>s</w:t>
      </w:r>
      <w:r w:rsidRPr="001444EF">
        <w:rPr>
          <w:color w:val="548DD4" w:themeColor="text2" w:themeTint="99"/>
        </w:rPr>
        <w:t xml:space="preserve"> </w:t>
      </w:r>
      <w:r w:rsidRPr="001444EF">
        <w:rPr>
          <w:color w:val="548DD4" w:themeColor="text2" w:themeTint="99"/>
          <w:u w:val="single"/>
        </w:rPr>
        <w:t>the same submission as for GERA</w:t>
      </w:r>
      <w:r w:rsidR="001444EF">
        <w:rPr>
          <w:color w:val="548DD4" w:themeColor="text2" w:themeTint="99"/>
          <w:u w:val="single"/>
        </w:rPr>
        <w:t>N</w:t>
      </w:r>
      <w:r w:rsidRPr="001444EF">
        <w:rPr>
          <w:color w:val="548DD4" w:themeColor="text2" w:themeTint="99"/>
          <w:u w:val="single"/>
        </w:rPr>
        <w:t>2#67</w:t>
      </w:r>
      <w:r w:rsidR="001444EF">
        <w:rPr>
          <w:color w:val="548DD4" w:themeColor="text2" w:themeTint="99"/>
          <w:u w:val="single"/>
        </w:rPr>
        <w:t xml:space="preserve"> [4]</w:t>
      </w:r>
      <w:r w:rsidRPr="001444EF">
        <w:rPr>
          <w:color w:val="548DD4" w:themeColor="text2" w:themeTint="99"/>
        </w:rPr>
        <w:t xml:space="preserve"> in order to allow RAN2 to work along the same agreed principles for the normative work on NB-</w:t>
      </w:r>
      <w:proofErr w:type="spellStart"/>
      <w:r w:rsidRPr="001444EF">
        <w:rPr>
          <w:color w:val="548DD4" w:themeColor="text2" w:themeTint="99"/>
        </w:rPr>
        <w:t>IoT</w:t>
      </w:r>
      <w:proofErr w:type="spellEnd"/>
      <w:r w:rsidRPr="001444EF">
        <w:rPr>
          <w:color w:val="548DD4" w:themeColor="text2" w:themeTint="99"/>
        </w:rPr>
        <w:t>.</w:t>
      </w:r>
      <w:r w:rsidR="003E0FD6" w:rsidRPr="001444EF">
        <w:rPr>
          <w:color w:val="548DD4" w:themeColor="text2" w:themeTint="99"/>
        </w:rPr>
        <w:t xml:space="preserve"> </w:t>
      </w:r>
    </w:p>
    <w:p w:rsidR="003E0FD6" w:rsidRDefault="003E0FD6" w:rsidP="00B4416C">
      <w:pPr>
        <w:overflowPunct w:val="0"/>
        <w:autoSpaceDE w:val="0"/>
        <w:autoSpaceDN w:val="0"/>
        <w:adjustRightInd w:val="0"/>
        <w:spacing w:line="360" w:lineRule="auto"/>
        <w:jc w:val="both"/>
        <w:textAlignment w:val="baseline"/>
        <w:rPr>
          <w:b/>
          <w:color w:val="548DD4" w:themeColor="text2" w:themeTint="99"/>
        </w:rPr>
      </w:pPr>
      <w:r w:rsidRPr="001444EF">
        <w:rPr>
          <w:b/>
          <w:color w:val="548DD4" w:themeColor="text2" w:themeTint="99"/>
        </w:rPr>
        <w:t>The used term “</w:t>
      </w:r>
      <w:proofErr w:type="spellStart"/>
      <w:r w:rsidRPr="001444EF">
        <w:rPr>
          <w:b/>
          <w:color w:val="548DD4" w:themeColor="text2" w:themeTint="99"/>
        </w:rPr>
        <w:t>CIoT</w:t>
      </w:r>
      <w:proofErr w:type="spellEnd"/>
      <w:r w:rsidRPr="001444EF">
        <w:rPr>
          <w:b/>
          <w:color w:val="548DD4" w:themeColor="text2" w:themeTint="99"/>
        </w:rPr>
        <w:t>” or “NB-</w:t>
      </w:r>
      <w:proofErr w:type="spellStart"/>
      <w:r w:rsidRPr="001444EF">
        <w:rPr>
          <w:b/>
          <w:color w:val="548DD4" w:themeColor="text2" w:themeTint="99"/>
        </w:rPr>
        <w:t>C</w:t>
      </w:r>
      <w:r w:rsidR="0076434E">
        <w:rPr>
          <w:b/>
          <w:color w:val="548DD4" w:themeColor="text2" w:themeTint="99"/>
        </w:rPr>
        <w:t>I</w:t>
      </w:r>
      <w:r w:rsidRPr="001444EF">
        <w:rPr>
          <w:b/>
          <w:color w:val="548DD4" w:themeColor="text2" w:themeTint="99"/>
        </w:rPr>
        <w:t>oT</w:t>
      </w:r>
      <w:proofErr w:type="spellEnd"/>
      <w:r w:rsidRPr="001444EF">
        <w:rPr>
          <w:b/>
          <w:color w:val="548DD4" w:themeColor="text2" w:themeTint="99"/>
        </w:rPr>
        <w:t xml:space="preserve">” shall now – after the approval of </w:t>
      </w:r>
      <w:r w:rsidR="0076434E">
        <w:rPr>
          <w:b/>
          <w:color w:val="548DD4" w:themeColor="text2" w:themeTint="99"/>
        </w:rPr>
        <w:t>the</w:t>
      </w:r>
      <w:r w:rsidRPr="001444EF">
        <w:rPr>
          <w:b/>
          <w:color w:val="548DD4" w:themeColor="text2" w:themeTint="99"/>
        </w:rPr>
        <w:t xml:space="preserve"> WI at RAN#69 </w:t>
      </w:r>
      <w:r w:rsidR="0076434E">
        <w:rPr>
          <w:b/>
          <w:color w:val="548DD4" w:themeColor="text2" w:themeTint="99"/>
        </w:rPr>
        <w:t xml:space="preserve">- </w:t>
      </w:r>
      <w:r w:rsidRPr="001444EF">
        <w:rPr>
          <w:b/>
          <w:color w:val="548DD4" w:themeColor="text2" w:themeTint="99"/>
        </w:rPr>
        <w:t>be read as “NB-</w:t>
      </w:r>
      <w:proofErr w:type="spellStart"/>
      <w:r w:rsidRPr="001444EF">
        <w:rPr>
          <w:b/>
          <w:color w:val="548DD4" w:themeColor="text2" w:themeTint="99"/>
        </w:rPr>
        <w:t>IoT</w:t>
      </w:r>
      <w:proofErr w:type="spellEnd"/>
      <w:r w:rsidRPr="001444EF">
        <w:rPr>
          <w:b/>
          <w:color w:val="548DD4" w:themeColor="text2" w:themeTint="99"/>
        </w:rPr>
        <w:t>”</w:t>
      </w:r>
      <w:r w:rsidR="0076434E">
        <w:rPr>
          <w:b/>
          <w:color w:val="548DD4" w:themeColor="text2" w:themeTint="99"/>
        </w:rPr>
        <w:t>.</w:t>
      </w:r>
    </w:p>
    <w:p w:rsidR="00CD7C3C" w:rsidRPr="00CD7C3C" w:rsidRDefault="00CD7C3C" w:rsidP="00B4416C">
      <w:pPr>
        <w:overflowPunct w:val="0"/>
        <w:autoSpaceDE w:val="0"/>
        <w:autoSpaceDN w:val="0"/>
        <w:adjustRightInd w:val="0"/>
        <w:spacing w:line="360" w:lineRule="auto"/>
        <w:jc w:val="both"/>
        <w:textAlignment w:val="baseline"/>
        <w:rPr>
          <w:b/>
          <w:color w:val="548DD4" w:themeColor="text2" w:themeTint="99"/>
        </w:rPr>
      </w:pPr>
    </w:p>
    <w:p w:rsidR="00A73AB6" w:rsidRPr="00CD7C3C" w:rsidRDefault="003E0FD6" w:rsidP="003E0FD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center"/>
        <w:textAlignment w:val="baseline"/>
        <w:rPr>
          <w:b/>
          <w:color w:val="548DD4" w:themeColor="text2" w:themeTint="99"/>
        </w:rPr>
      </w:pPr>
      <w:r w:rsidRPr="00CD7C3C">
        <w:rPr>
          <w:b/>
          <w:color w:val="548DD4" w:themeColor="text2" w:themeTint="99"/>
        </w:rPr>
        <w:t>START OF ORIGINAL GERAN SUBMISSION in GP-150829:</w:t>
      </w:r>
    </w:p>
    <w:p w:rsidR="00CD7C3C" w:rsidRDefault="00CD7C3C" w:rsidP="00B4416C">
      <w:pPr>
        <w:overflowPunct w:val="0"/>
        <w:autoSpaceDE w:val="0"/>
        <w:autoSpaceDN w:val="0"/>
        <w:adjustRightInd w:val="0"/>
        <w:spacing w:line="360" w:lineRule="auto"/>
        <w:jc w:val="both"/>
        <w:textAlignment w:val="baseline"/>
      </w:pPr>
    </w:p>
    <w:p w:rsidR="00B4416C" w:rsidRPr="00B4416C" w:rsidRDefault="00B4416C" w:rsidP="00B4416C">
      <w:pPr>
        <w:overflowPunct w:val="0"/>
        <w:autoSpaceDE w:val="0"/>
        <w:autoSpaceDN w:val="0"/>
        <w:adjustRightInd w:val="0"/>
        <w:spacing w:line="360" w:lineRule="auto"/>
        <w:jc w:val="both"/>
        <w:textAlignment w:val="baseline"/>
      </w:pPr>
      <w:r>
        <w:t xml:space="preserve">During the </w:t>
      </w:r>
      <w:r w:rsidR="005526B7">
        <w:t xml:space="preserve">last </w:t>
      </w:r>
      <w:proofErr w:type="spellStart"/>
      <w:r w:rsidR="005526B7">
        <w:t>CIoT</w:t>
      </w:r>
      <w:proofErr w:type="spellEnd"/>
      <w:r>
        <w:t xml:space="preserve"> ad-hoc GERAN2 discussed various </w:t>
      </w:r>
      <w:r w:rsidR="00AE678D">
        <w:t xml:space="preserve">topics related to networks sharing, cell barring and access control for clean slate </w:t>
      </w:r>
      <w:proofErr w:type="spellStart"/>
      <w:r w:rsidR="00AE678D">
        <w:t>CIoT</w:t>
      </w:r>
      <w:proofErr w:type="spellEnd"/>
      <w:r>
        <w:t>.</w:t>
      </w:r>
      <w:r w:rsidR="00AE678D">
        <w:t xml:space="preserve"> It was desired to have a common operator view on those topics in order to accelerate the discussion and specification work taking into account the limited time frame to finalise the normative work while keeping the complexity and related cost significantly down.</w:t>
      </w:r>
      <w:r w:rsidR="005526B7">
        <w:t xml:space="preserve"> Deutsche Telekom provided an </w:t>
      </w:r>
      <w:r w:rsidR="006A7137">
        <w:t xml:space="preserve">initial </w:t>
      </w:r>
      <w:r w:rsidR="005526B7">
        <w:t>input in [1].</w:t>
      </w:r>
      <w:r w:rsidR="008E5DA1">
        <w:t xml:space="preserve"> In the meantime further discussion and consolidation took place</w:t>
      </w:r>
      <w:r w:rsidR="006A7137">
        <w:t xml:space="preserve"> between interested operators</w:t>
      </w:r>
      <w:r w:rsidR="008E5DA1">
        <w:t>.</w:t>
      </w:r>
    </w:p>
    <w:p w:rsidR="00B4416C" w:rsidRPr="00B4416C" w:rsidRDefault="00AE678D" w:rsidP="00AE678D">
      <w:pPr>
        <w:keepNext/>
        <w:keepLines/>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r>
      <w:r w:rsidR="00B4416C" w:rsidRPr="00B4416C">
        <w:rPr>
          <w:rFonts w:ascii="Arial" w:hAnsi="Arial"/>
          <w:sz w:val="36"/>
        </w:rPr>
        <w:t>Discussion</w:t>
      </w:r>
    </w:p>
    <w:p w:rsidR="00AE678D" w:rsidRPr="00EB0765" w:rsidRDefault="00AE678D" w:rsidP="00AE678D">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2.1</w:t>
      </w:r>
      <w:r w:rsidRPr="00EB0765">
        <w:rPr>
          <w:rFonts w:ascii="Arial" w:hAnsi="Arial" w:cs="Arial"/>
          <w:sz w:val="28"/>
          <w:szCs w:val="24"/>
        </w:rPr>
        <w:tab/>
      </w:r>
      <w:r w:rsidRPr="00EB0765">
        <w:rPr>
          <w:rFonts w:ascii="Arial" w:hAnsi="Arial" w:cs="Arial"/>
          <w:sz w:val="28"/>
          <w:szCs w:val="24"/>
        </w:rPr>
        <w:tab/>
        <w:t xml:space="preserve">Support for </w:t>
      </w:r>
      <w:r w:rsidR="003177F1">
        <w:rPr>
          <w:rFonts w:ascii="Arial" w:hAnsi="Arial" w:cs="Arial"/>
          <w:sz w:val="28"/>
          <w:szCs w:val="24"/>
        </w:rPr>
        <w:t>N</w:t>
      </w:r>
      <w:r w:rsidRPr="00EB0765">
        <w:rPr>
          <w:rFonts w:ascii="Arial" w:hAnsi="Arial" w:cs="Arial"/>
          <w:sz w:val="28"/>
          <w:szCs w:val="24"/>
        </w:rPr>
        <w:t xml:space="preserve">etwork </w:t>
      </w:r>
      <w:r w:rsidR="003177F1">
        <w:rPr>
          <w:rFonts w:ascii="Arial" w:hAnsi="Arial" w:cs="Arial"/>
          <w:sz w:val="28"/>
          <w:szCs w:val="24"/>
        </w:rPr>
        <w:t>S</w:t>
      </w:r>
      <w:r w:rsidRPr="00EB0765">
        <w:rPr>
          <w:rFonts w:ascii="Arial" w:hAnsi="Arial" w:cs="Arial"/>
          <w:sz w:val="28"/>
          <w:szCs w:val="24"/>
        </w:rPr>
        <w:t xml:space="preserve">haring </w:t>
      </w:r>
    </w:p>
    <w:p w:rsidR="00526EF6" w:rsidRDefault="00526EF6" w:rsidP="00AE678D">
      <w:pPr>
        <w:overflowPunct w:val="0"/>
        <w:autoSpaceDE w:val="0"/>
        <w:autoSpaceDN w:val="0"/>
        <w:adjustRightInd w:val="0"/>
        <w:spacing w:line="360" w:lineRule="auto"/>
        <w:jc w:val="both"/>
        <w:textAlignment w:val="baseline"/>
      </w:pPr>
      <w:r>
        <w:t xml:space="preserve">The proponents </w:t>
      </w:r>
      <w:r w:rsidR="003177F1">
        <w:t>think</w:t>
      </w:r>
      <w:r w:rsidR="00AE678D">
        <w:t xml:space="preserve"> that network sharing for </w:t>
      </w:r>
      <w:proofErr w:type="spellStart"/>
      <w:r w:rsidR="00AE678D">
        <w:t>CIoT</w:t>
      </w:r>
      <w:proofErr w:type="spellEnd"/>
      <w:r w:rsidR="00AE678D">
        <w:t xml:space="preserve"> is essential in order to get a quick and cost efficient large scale coverage for </w:t>
      </w:r>
      <w:proofErr w:type="spellStart"/>
      <w:r w:rsidR="00AE678D">
        <w:t>CIoT</w:t>
      </w:r>
      <w:proofErr w:type="spellEnd"/>
      <w:r w:rsidR="00AE678D">
        <w:t>.</w:t>
      </w:r>
      <w:r w:rsidR="003177F1">
        <w:t xml:space="preserve"> Also the guidance in 3GPP is that any new features shall support network sharing natively</w:t>
      </w:r>
      <w:r w:rsidR="00FE1815">
        <w:t xml:space="preserve"> – which is already reflected in [TR 45.820]</w:t>
      </w:r>
      <w:r w:rsidR="003177F1">
        <w:t>.</w:t>
      </w:r>
    </w:p>
    <w:p w:rsidR="00AE678D" w:rsidRDefault="00AE678D" w:rsidP="00AE678D">
      <w:pPr>
        <w:overflowPunct w:val="0"/>
        <w:autoSpaceDE w:val="0"/>
        <w:autoSpaceDN w:val="0"/>
        <w:adjustRightInd w:val="0"/>
        <w:spacing w:line="360" w:lineRule="auto"/>
        <w:jc w:val="both"/>
        <w:textAlignment w:val="baseline"/>
      </w:pPr>
      <w:r>
        <w:t>Cellular radio systems like UMTS and LTE naturally support network sharing by allowing to transmit multiple PLMN identities on the systems BCCH. This principle denoted as “MOCN” is available in UMTS since Rel-6 and LTE since Rel-8.</w:t>
      </w:r>
      <w:r w:rsidR="008E5DA1">
        <w:t xml:space="preserve"> The other alternative for network sharing i</w:t>
      </w:r>
      <w:r w:rsidR="006A7137">
        <w:t>n</w:t>
      </w:r>
      <w:r w:rsidR="008E5DA1">
        <w:t xml:space="preserve"> 3GPP is “GWCN” – Gateway CN sharing.</w:t>
      </w:r>
    </w:p>
    <w:p w:rsidR="00AE678D" w:rsidRDefault="00FA3FD5" w:rsidP="00AE678D">
      <w:pPr>
        <w:overflowPunct w:val="0"/>
        <w:autoSpaceDE w:val="0"/>
        <w:autoSpaceDN w:val="0"/>
        <w:adjustRightInd w:val="0"/>
        <w:spacing w:line="360" w:lineRule="auto"/>
        <w:jc w:val="both"/>
        <w:textAlignment w:val="baseline"/>
      </w:pPr>
      <w:r>
        <w:t>For support of network sharing it is important that such a functionality is initially supported with a new system design like we have done in LTE, rather than adding it at a later stage like in UMTS.</w:t>
      </w:r>
      <w:r w:rsidR="00FE1815">
        <w:t xml:space="preserve"> </w:t>
      </w:r>
    </w:p>
    <w:p w:rsidR="00B4416C" w:rsidRDefault="00526EF6" w:rsidP="00526EF6">
      <w:pPr>
        <w:overflowPunct w:val="0"/>
        <w:autoSpaceDE w:val="0"/>
        <w:autoSpaceDN w:val="0"/>
        <w:adjustRightInd w:val="0"/>
        <w:spacing w:line="360" w:lineRule="auto"/>
        <w:textAlignment w:val="baseline"/>
        <w:rPr>
          <w:b/>
        </w:rPr>
      </w:pPr>
      <w:r>
        <w:rPr>
          <w:b/>
        </w:rPr>
        <w:lastRenderedPageBreak/>
        <w:t>Proposal</w:t>
      </w:r>
      <w:r w:rsidR="00FA3FD5">
        <w:rPr>
          <w:b/>
        </w:rPr>
        <w:t xml:space="preserve"> 1</w:t>
      </w:r>
      <w:r w:rsidR="00B4416C" w:rsidRPr="00B4416C">
        <w:rPr>
          <w:b/>
        </w:rPr>
        <w:t xml:space="preserve">: </w:t>
      </w:r>
      <w:r w:rsidR="00FA3FD5" w:rsidRPr="008B2A19">
        <w:rPr>
          <w:b/>
          <w:highlight w:val="green"/>
        </w:rPr>
        <w:t xml:space="preserve">The “MOCN” concept </w:t>
      </w:r>
      <w:r w:rsidR="00FE1815" w:rsidRPr="008B2A19">
        <w:rPr>
          <w:b/>
          <w:highlight w:val="green"/>
        </w:rPr>
        <w:t xml:space="preserve">of LTE </w:t>
      </w:r>
      <w:r w:rsidR="00FA3FD5" w:rsidRPr="008B2A19">
        <w:rPr>
          <w:b/>
          <w:highlight w:val="green"/>
        </w:rPr>
        <w:t xml:space="preserve">should be supported in </w:t>
      </w:r>
      <w:proofErr w:type="spellStart"/>
      <w:r w:rsidR="00FA3FD5" w:rsidRPr="008B2A19">
        <w:rPr>
          <w:b/>
          <w:highlight w:val="green"/>
        </w:rPr>
        <w:t>CIoT</w:t>
      </w:r>
      <w:proofErr w:type="spellEnd"/>
      <w:r w:rsidR="00FA3FD5" w:rsidRPr="008B2A19">
        <w:rPr>
          <w:b/>
          <w:highlight w:val="green"/>
        </w:rPr>
        <w:t xml:space="preserve"> by allowing transmission of more than one PLMN Id on the BCCH</w:t>
      </w:r>
      <w:r w:rsidR="006A7137" w:rsidRPr="008B2A19">
        <w:rPr>
          <w:b/>
          <w:highlight w:val="green"/>
        </w:rPr>
        <w:t xml:space="preserve">. Also </w:t>
      </w:r>
      <w:r w:rsidR="008E5DA1" w:rsidRPr="008B2A19">
        <w:rPr>
          <w:b/>
          <w:highlight w:val="green"/>
        </w:rPr>
        <w:t>“GWCN”</w:t>
      </w:r>
      <w:r w:rsidR="006A7137" w:rsidRPr="008B2A19">
        <w:rPr>
          <w:b/>
          <w:highlight w:val="green"/>
        </w:rPr>
        <w:t xml:space="preserve"> shall be supported for </w:t>
      </w:r>
      <w:proofErr w:type="spellStart"/>
      <w:r w:rsidR="006A7137" w:rsidRPr="008B2A19">
        <w:rPr>
          <w:b/>
          <w:highlight w:val="green"/>
        </w:rPr>
        <w:t>CIoT</w:t>
      </w:r>
      <w:proofErr w:type="spellEnd"/>
      <w:r w:rsidR="006A7137" w:rsidRPr="008B2A19">
        <w:rPr>
          <w:b/>
          <w:highlight w:val="green"/>
        </w:rPr>
        <w:t xml:space="preserve"> system</w:t>
      </w:r>
      <w:r w:rsidR="00FE1815" w:rsidRPr="008B2A19">
        <w:rPr>
          <w:b/>
          <w:highlight w:val="green"/>
        </w:rPr>
        <w:t>.</w:t>
      </w:r>
    </w:p>
    <w:p w:rsidR="00FA3FD5" w:rsidRDefault="00FA3FD5" w:rsidP="00FA3FD5">
      <w:pPr>
        <w:overflowPunct w:val="0"/>
        <w:autoSpaceDE w:val="0"/>
        <w:autoSpaceDN w:val="0"/>
        <w:adjustRightInd w:val="0"/>
        <w:spacing w:line="360" w:lineRule="auto"/>
        <w:jc w:val="both"/>
        <w:textAlignment w:val="baseline"/>
      </w:pPr>
      <w:r>
        <w:t xml:space="preserve">In UMTS and LTE the transmission of 6 PLMN id is possible from the system design. The same principle should be applied for network sharing in </w:t>
      </w:r>
      <w:proofErr w:type="spellStart"/>
      <w:r>
        <w:t>CIoT</w:t>
      </w:r>
      <w:proofErr w:type="spellEnd"/>
      <w:r>
        <w:t>.</w:t>
      </w:r>
      <w:r w:rsidR="008E5DA1" w:rsidRPr="008E5DA1">
        <w:t xml:space="preserve"> There is no concept of common / additional PLMN</w:t>
      </w:r>
      <w:r w:rsidR="008E5DA1">
        <w:t xml:space="preserve"> in </w:t>
      </w:r>
      <w:proofErr w:type="spellStart"/>
      <w:r w:rsidR="008E5DA1">
        <w:t>CIoT</w:t>
      </w:r>
      <w:proofErr w:type="spellEnd"/>
      <w:r w:rsidR="006A7137">
        <w:t>.</w:t>
      </w:r>
    </w:p>
    <w:p w:rsidR="00FA3FD5" w:rsidRDefault="00FA3FD5" w:rsidP="00FA3FD5">
      <w:pPr>
        <w:overflowPunct w:val="0"/>
        <w:autoSpaceDE w:val="0"/>
        <w:autoSpaceDN w:val="0"/>
        <w:adjustRightInd w:val="0"/>
        <w:spacing w:line="360" w:lineRule="auto"/>
        <w:textAlignment w:val="baseline"/>
        <w:rPr>
          <w:b/>
        </w:rPr>
      </w:pPr>
      <w:r w:rsidRPr="008B2A19">
        <w:rPr>
          <w:b/>
          <w:highlight w:val="green"/>
        </w:rPr>
        <w:t>Proposal 2: It shall be possible to configure up to 6 PLMN id</w:t>
      </w:r>
      <w:r w:rsidR="003177F1" w:rsidRPr="008B2A19">
        <w:rPr>
          <w:b/>
          <w:highlight w:val="green"/>
        </w:rPr>
        <w:t>s</w:t>
      </w:r>
      <w:r w:rsidRPr="008B2A19">
        <w:rPr>
          <w:b/>
          <w:highlight w:val="green"/>
        </w:rPr>
        <w:t xml:space="preserve"> for network sharing in </w:t>
      </w:r>
      <w:proofErr w:type="spellStart"/>
      <w:r w:rsidRPr="008B2A19">
        <w:rPr>
          <w:b/>
          <w:highlight w:val="green"/>
        </w:rPr>
        <w:t>CIoT</w:t>
      </w:r>
      <w:proofErr w:type="spellEnd"/>
      <w:r w:rsidR="00FE1815" w:rsidRPr="008B2A19">
        <w:rPr>
          <w:b/>
          <w:highlight w:val="green"/>
        </w:rPr>
        <w:t xml:space="preserve"> (similar to LTE)</w:t>
      </w:r>
      <w:r w:rsidRPr="008B2A19">
        <w:rPr>
          <w:b/>
          <w:highlight w:val="green"/>
        </w:rPr>
        <w:t>.</w:t>
      </w:r>
      <w:r w:rsidR="008E5DA1" w:rsidRPr="008B2A19">
        <w:rPr>
          <w:b/>
          <w:highlight w:val="green"/>
        </w:rPr>
        <w:t xml:space="preserve"> There is no concept of common / additional PLMN</w:t>
      </w:r>
      <w:r w:rsidR="006A7137">
        <w:rPr>
          <w:b/>
        </w:rPr>
        <w:t>.</w:t>
      </w:r>
    </w:p>
    <w:p w:rsidR="00FA3FD5" w:rsidRDefault="00FA3FD5" w:rsidP="00FA3FD5">
      <w:pPr>
        <w:overflowPunct w:val="0"/>
        <w:autoSpaceDE w:val="0"/>
        <w:autoSpaceDN w:val="0"/>
        <w:adjustRightInd w:val="0"/>
        <w:spacing w:line="360" w:lineRule="auto"/>
        <w:jc w:val="both"/>
        <w:textAlignment w:val="baseline"/>
      </w:pPr>
      <w:r>
        <w:t xml:space="preserve">Network sharing is mandatory UE requirement for cellular 3GPP systems. The same shall apply for network sharing support with </w:t>
      </w:r>
      <w:proofErr w:type="spellStart"/>
      <w:r>
        <w:t>CIoT</w:t>
      </w:r>
      <w:proofErr w:type="spellEnd"/>
      <w:r>
        <w:t>.</w:t>
      </w:r>
      <w:r w:rsidR="008E5DA1">
        <w:t xml:space="preserve"> </w:t>
      </w:r>
    </w:p>
    <w:p w:rsidR="00FA3FD5" w:rsidRDefault="00FA3FD5" w:rsidP="00FA3FD5">
      <w:pPr>
        <w:overflowPunct w:val="0"/>
        <w:autoSpaceDE w:val="0"/>
        <w:autoSpaceDN w:val="0"/>
        <w:adjustRightInd w:val="0"/>
        <w:spacing w:line="360" w:lineRule="auto"/>
        <w:textAlignment w:val="baseline"/>
        <w:rPr>
          <w:b/>
        </w:rPr>
      </w:pPr>
      <w:r>
        <w:rPr>
          <w:b/>
        </w:rPr>
        <w:t>Proposal 3</w:t>
      </w:r>
      <w:r w:rsidRPr="00B4416C">
        <w:rPr>
          <w:b/>
        </w:rPr>
        <w:t xml:space="preserve">: </w:t>
      </w:r>
      <w:r w:rsidR="006A7137" w:rsidRPr="008B2A19">
        <w:rPr>
          <w:b/>
          <w:highlight w:val="green"/>
        </w:rPr>
        <w:t xml:space="preserve">MOCN </w:t>
      </w:r>
      <w:r w:rsidRPr="008B2A19">
        <w:rPr>
          <w:b/>
          <w:highlight w:val="green"/>
        </w:rPr>
        <w:t xml:space="preserve">Network sharing support is mandatory for </w:t>
      </w:r>
      <w:proofErr w:type="spellStart"/>
      <w:r w:rsidRPr="008B2A19">
        <w:rPr>
          <w:b/>
          <w:highlight w:val="green"/>
        </w:rPr>
        <w:t>CIoT</w:t>
      </w:r>
      <w:proofErr w:type="spellEnd"/>
      <w:r w:rsidRPr="008B2A19">
        <w:rPr>
          <w:b/>
          <w:highlight w:val="green"/>
        </w:rPr>
        <w:t xml:space="preserve"> UEs.</w:t>
      </w:r>
    </w:p>
    <w:p w:rsidR="00FA3FD5" w:rsidRDefault="00FA3FD5" w:rsidP="00FA3FD5">
      <w:pPr>
        <w:overflowPunct w:val="0"/>
        <w:autoSpaceDE w:val="0"/>
        <w:autoSpaceDN w:val="0"/>
        <w:adjustRightInd w:val="0"/>
        <w:spacing w:line="360" w:lineRule="auto"/>
        <w:jc w:val="both"/>
        <w:textAlignment w:val="baseline"/>
      </w:pPr>
      <w:r>
        <w:t xml:space="preserve">Due to the desired simplicity and efficiency of the clean slate </w:t>
      </w:r>
      <w:proofErr w:type="spellStart"/>
      <w:r>
        <w:t>CIoT</w:t>
      </w:r>
      <w:proofErr w:type="spellEnd"/>
      <w:r>
        <w:t xml:space="preserve"> system the coding of information </w:t>
      </w:r>
      <w:r w:rsidR="00F94290">
        <w:t>messages should be optimised.</w:t>
      </w:r>
    </w:p>
    <w:p w:rsidR="00901FD5" w:rsidRDefault="00FA3FD5" w:rsidP="00FA3FD5">
      <w:pPr>
        <w:overflowPunct w:val="0"/>
        <w:autoSpaceDE w:val="0"/>
        <w:autoSpaceDN w:val="0"/>
        <w:adjustRightInd w:val="0"/>
        <w:spacing w:line="360" w:lineRule="auto"/>
        <w:textAlignment w:val="baseline"/>
        <w:rPr>
          <w:b/>
        </w:rPr>
      </w:pPr>
      <w:r>
        <w:rPr>
          <w:b/>
        </w:rPr>
        <w:t xml:space="preserve">Proposal </w:t>
      </w:r>
      <w:r w:rsidR="00F94290">
        <w:rPr>
          <w:b/>
        </w:rPr>
        <w:t>4</w:t>
      </w:r>
      <w:r w:rsidRPr="00B4416C">
        <w:rPr>
          <w:b/>
        </w:rPr>
        <w:t xml:space="preserve">: </w:t>
      </w:r>
      <w:r w:rsidR="00F94290" w:rsidRPr="00B976AF">
        <w:rPr>
          <w:b/>
          <w:highlight w:val="green"/>
        </w:rPr>
        <w:t>The multiple PLMN list on the BCCH should use a compact coding as in LTE allowing a significant reduction of bits required to transmit the required PLMN id information.</w:t>
      </w:r>
    </w:p>
    <w:p w:rsidR="00FE1815" w:rsidRDefault="00901FD5" w:rsidP="00FA3FD5">
      <w:pPr>
        <w:overflowPunct w:val="0"/>
        <w:autoSpaceDE w:val="0"/>
        <w:autoSpaceDN w:val="0"/>
        <w:adjustRightInd w:val="0"/>
        <w:spacing w:line="360" w:lineRule="auto"/>
        <w:textAlignment w:val="baseline"/>
        <w:rPr>
          <w:b/>
        </w:rPr>
      </w:pPr>
      <w:r>
        <w:rPr>
          <w:b/>
        </w:rPr>
        <w:t>Proposal 5</w:t>
      </w:r>
      <w:r w:rsidRPr="00B4416C">
        <w:rPr>
          <w:b/>
        </w:rPr>
        <w:t xml:space="preserve">: </w:t>
      </w:r>
      <w:r w:rsidRPr="00B976AF">
        <w:rPr>
          <w:b/>
          <w:highlight w:val="green"/>
        </w:rPr>
        <w:t>The selected PLMN by the UE is reported by using a “pointer” to the transmission</w:t>
      </w:r>
      <w:r w:rsidR="006A7137" w:rsidRPr="00B976AF">
        <w:rPr>
          <w:b/>
          <w:highlight w:val="green"/>
        </w:rPr>
        <w:t xml:space="preserve"> order</w:t>
      </w:r>
      <w:r w:rsidRPr="00B976AF">
        <w:rPr>
          <w:b/>
          <w:highlight w:val="green"/>
        </w:rPr>
        <w:t xml:space="preserve"> on the BCCH, </w:t>
      </w:r>
      <w:r w:rsidR="006A7137" w:rsidRPr="00B976AF">
        <w:rPr>
          <w:b/>
          <w:highlight w:val="green"/>
        </w:rPr>
        <w:t>as in</w:t>
      </w:r>
      <w:r w:rsidRPr="00B976AF">
        <w:rPr>
          <w:b/>
          <w:highlight w:val="green"/>
        </w:rPr>
        <w:t xml:space="preserve"> LTE</w:t>
      </w:r>
      <w:r w:rsidR="006A7137" w:rsidRPr="00B976AF">
        <w:rPr>
          <w:b/>
          <w:highlight w:val="green"/>
        </w:rPr>
        <w:t>.</w:t>
      </w:r>
    </w:p>
    <w:p w:rsidR="00901FD5" w:rsidRDefault="00901FD5" w:rsidP="00FA3FD5">
      <w:pPr>
        <w:overflowPunct w:val="0"/>
        <w:autoSpaceDE w:val="0"/>
        <w:autoSpaceDN w:val="0"/>
        <w:adjustRightInd w:val="0"/>
        <w:spacing w:line="360" w:lineRule="auto"/>
        <w:textAlignment w:val="baseline"/>
        <w:rPr>
          <w:b/>
        </w:rPr>
      </w:pPr>
    </w:p>
    <w:p w:rsidR="00EB0765" w:rsidRPr="00EB0765" w:rsidRDefault="00EB0765" w:rsidP="00EB0765">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w:t>
      </w:r>
      <w:r>
        <w:rPr>
          <w:rFonts w:ascii="Arial" w:hAnsi="Arial" w:cs="Arial"/>
          <w:sz w:val="28"/>
          <w:szCs w:val="24"/>
        </w:rPr>
        <w:t>2</w:t>
      </w:r>
      <w:r w:rsidRPr="00EB0765">
        <w:rPr>
          <w:rFonts w:ascii="Arial" w:hAnsi="Arial" w:cs="Arial"/>
          <w:sz w:val="28"/>
          <w:szCs w:val="24"/>
        </w:rPr>
        <w:tab/>
      </w:r>
      <w:r w:rsidRPr="00EB0765">
        <w:rPr>
          <w:rFonts w:ascii="Arial" w:hAnsi="Arial" w:cs="Arial"/>
          <w:sz w:val="28"/>
          <w:szCs w:val="24"/>
        </w:rPr>
        <w:tab/>
        <w:t xml:space="preserve">Support </w:t>
      </w:r>
      <w:r w:rsidR="003177F1">
        <w:rPr>
          <w:rFonts w:ascii="Arial" w:hAnsi="Arial" w:cs="Arial"/>
          <w:sz w:val="28"/>
          <w:szCs w:val="24"/>
        </w:rPr>
        <w:t>C</w:t>
      </w:r>
      <w:r>
        <w:rPr>
          <w:rFonts w:ascii="Arial" w:hAnsi="Arial" w:cs="Arial"/>
          <w:sz w:val="28"/>
          <w:szCs w:val="24"/>
        </w:rPr>
        <w:t xml:space="preserve">ell </w:t>
      </w:r>
      <w:r w:rsidR="003177F1">
        <w:rPr>
          <w:rFonts w:ascii="Arial" w:hAnsi="Arial" w:cs="Arial"/>
          <w:sz w:val="28"/>
          <w:szCs w:val="24"/>
        </w:rPr>
        <w:t>B</w:t>
      </w:r>
      <w:r>
        <w:rPr>
          <w:rFonts w:ascii="Arial" w:hAnsi="Arial" w:cs="Arial"/>
          <w:sz w:val="28"/>
          <w:szCs w:val="24"/>
        </w:rPr>
        <w:t>arring</w:t>
      </w:r>
      <w:r w:rsidRPr="00EB0765">
        <w:rPr>
          <w:rFonts w:ascii="Arial" w:hAnsi="Arial" w:cs="Arial"/>
          <w:sz w:val="28"/>
          <w:szCs w:val="24"/>
        </w:rPr>
        <w:t xml:space="preserve"> </w:t>
      </w:r>
    </w:p>
    <w:p w:rsidR="00EB0765" w:rsidRDefault="00EB0765" w:rsidP="00EB0765">
      <w:pPr>
        <w:overflowPunct w:val="0"/>
        <w:autoSpaceDE w:val="0"/>
        <w:autoSpaceDN w:val="0"/>
        <w:adjustRightInd w:val="0"/>
        <w:spacing w:line="360" w:lineRule="auto"/>
        <w:jc w:val="both"/>
        <w:textAlignment w:val="baseline"/>
      </w:pPr>
      <w:r>
        <w:t xml:space="preserve">For the operation of a cellular system there are a number of reasons to support the barring of a cell. Especially in base on </w:t>
      </w:r>
      <w:r w:rsidR="003177F1" w:rsidRPr="003177F1">
        <w:t xml:space="preserve">maintenance </w:t>
      </w:r>
      <w:r>
        <w:t>there is a need to use principles for cell barring as in UMTS/LTE.</w:t>
      </w:r>
    </w:p>
    <w:p w:rsidR="00EB0765" w:rsidRDefault="00EB0765" w:rsidP="00EB0765">
      <w:pPr>
        <w:overflowPunct w:val="0"/>
        <w:autoSpaceDE w:val="0"/>
        <w:autoSpaceDN w:val="0"/>
        <w:adjustRightInd w:val="0"/>
        <w:spacing w:line="360" w:lineRule="auto"/>
        <w:textAlignment w:val="baseline"/>
        <w:rPr>
          <w:b/>
        </w:rPr>
      </w:pPr>
      <w:r>
        <w:rPr>
          <w:b/>
        </w:rPr>
        <w:t xml:space="preserve">Proposal </w:t>
      </w:r>
      <w:r w:rsidR="00901FD5">
        <w:rPr>
          <w:b/>
        </w:rPr>
        <w:t>6</w:t>
      </w:r>
      <w:r w:rsidRPr="00B4416C">
        <w:rPr>
          <w:b/>
        </w:rPr>
        <w:t xml:space="preserve">: </w:t>
      </w:r>
      <w:r w:rsidRPr="00B976AF">
        <w:rPr>
          <w:b/>
          <w:highlight w:val="green"/>
        </w:rPr>
        <w:t>The cell baring concept of LTE should be supported</w:t>
      </w:r>
      <w:r w:rsidR="002764B4" w:rsidRPr="00B976AF">
        <w:rPr>
          <w:b/>
          <w:highlight w:val="green"/>
        </w:rPr>
        <w:t xml:space="preserve"> by using a cell baring indication (1 bit).</w:t>
      </w:r>
    </w:p>
    <w:p w:rsidR="002764B4" w:rsidRPr="002764B4" w:rsidRDefault="002764B4" w:rsidP="00EB0765">
      <w:pPr>
        <w:overflowPunct w:val="0"/>
        <w:autoSpaceDE w:val="0"/>
        <w:autoSpaceDN w:val="0"/>
        <w:adjustRightInd w:val="0"/>
        <w:spacing w:line="360" w:lineRule="auto"/>
        <w:textAlignment w:val="baseline"/>
      </w:pPr>
      <w:r w:rsidRPr="002764B4">
        <w:t xml:space="preserve">Especially for </w:t>
      </w:r>
      <w:r>
        <w:t xml:space="preserve">deployment purpose the concept of “cell reserved for operator usage” is a helpful tool at the hands of an operator. </w:t>
      </w:r>
      <w:r w:rsidR="00FE1815">
        <w:t xml:space="preserve">This allows UE equipped with an </w:t>
      </w:r>
      <w:r w:rsidR="00430432">
        <w:t>SIM/</w:t>
      </w:r>
      <w:r w:rsidR="00FE1815">
        <w:t xml:space="preserve">UICC containing AC11 or AC15 to select or reselect such a reserved cell. </w:t>
      </w:r>
      <w:r>
        <w:t xml:space="preserve">Hence this concept should also be supported in </w:t>
      </w:r>
      <w:proofErr w:type="spellStart"/>
      <w:r>
        <w:t>CIoT</w:t>
      </w:r>
      <w:proofErr w:type="spellEnd"/>
      <w:r>
        <w:t xml:space="preserve"> like in LTE.</w:t>
      </w:r>
    </w:p>
    <w:p w:rsidR="002764B4" w:rsidRDefault="002764B4" w:rsidP="002764B4">
      <w:pPr>
        <w:overflowPunct w:val="0"/>
        <w:autoSpaceDE w:val="0"/>
        <w:autoSpaceDN w:val="0"/>
        <w:adjustRightInd w:val="0"/>
        <w:spacing w:line="360" w:lineRule="auto"/>
        <w:textAlignment w:val="baseline"/>
        <w:rPr>
          <w:b/>
        </w:rPr>
      </w:pPr>
      <w:r>
        <w:rPr>
          <w:b/>
        </w:rPr>
        <w:t xml:space="preserve">Proposal </w:t>
      </w:r>
      <w:r w:rsidR="00901FD5">
        <w:rPr>
          <w:b/>
        </w:rPr>
        <w:t>7</w:t>
      </w:r>
      <w:r w:rsidRPr="00B4416C">
        <w:rPr>
          <w:b/>
        </w:rPr>
        <w:t xml:space="preserve">: </w:t>
      </w:r>
      <w:r w:rsidRPr="00B976AF">
        <w:rPr>
          <w:b/>
          <w:highlight w:val="green"/>
        </w:rPr>
        <w:t>The “cell reserved for operator use” concept of LTE should be supported by using a cell baring indication (1 bit).</w:t>
      </w:r>
    </w:p>
    <w:p w:rsidR="00EB0765" w:rsidRDefault="002764B4" w:rsidP="00EB0765">
      <w:pPr>
        <w:overflowPunct w:val="0"/>
        <w:autoSpaceDE w:val="0"/>
        <w:autoSpaceDN w:val="0"/>
        <w:adjustRightInd w:val="0"/>
        <w:spacing w:line="360" w:lineRule="auto"/>
        <w:jc w:val="both"/>
        <w:textAlignment w:val="baseline"/>
      </w:pPr>
      <w:r>
        <w:t xml:space="preserve">In order to allow a future introduction of functionality which required </w:t>
      </w:r>
      <w:proofErr w:type="spellStart"/>
      <w:r>
        <w:t>CIoT</w:t>
      </w:r>
      <w:proofErr w:type="spellEnd"/>
      <w:r>
        <w:t xml:space="preserve"> UEs to be kept out of a certain cell, one additional bit should be defined for future usage. A similar approach has been taken initially in UMTS.</w:t>
      </w:r>
    </w:p>
    <w:p w:rsidR="00FA3FD5" w:rsidRDefault="002764B4" w:rsidP="00FA3FD5">
      <w:pPr>
        <w:overflowPunct w:val="0"/>
        <w:autoSpaceDE w:val="0"/>
        <w:autoSpaceDN w:val="0"/>
        <w:adjustRightInd w:val="0"/>
        <w:spacing w:line="360" w:lineRule="auto"/>
        <w:textAlignment w:val="baseline"/>
        <w:rPr>
          <w:b/>
        </w:rPr>
      </w:pPr>
      <w:r>
        <w:rPr>
          <w:b/>
        </w:rPr>
        <w:t xml:space="preserve">Proposal </w:t>
      </w:r>
      <w:r w:rsidR="00901FD5">
        <w:rPr>
          <w:b/>
        </w:rPr>
        <w:t>8</w:t>
      </w:r>
      <w:r w:rsidRPr="00B4416C">
        <w:rPr>
          <w:b/>
        </w:rPr>
        <w:t xml:space="preserve">: </w:t>
      </w:r>
      <w:r>
        <w:rPr>
          <w:b/>
        </w:rPr>
        <w:t xml:space="preserve">In order to allow a future specific usage of cells, </w:t>
      </w:r>
      <w:r w:rsidRPr="00B976AF">
        <w:rPr>
          <w:b/>
          <w:highlight w:val="green"/>
        </w:rPr>
        <w:t xml:space="preserve">a “cell reserved for future use” (1 bit) should be supported by the </w:t>
      </w:r>
      <w:proofErr w:type="spellStart"/>
      <w:r w:rsidRPr="00B976AF">
        <w:rPr>
          <w:b/>
          <w:highlight w:val="green"/>
        </w:rPr>
        <w:t>CIoT</w:t>
      </w:r>
      <w:proofErr w:type="spellEnd"/>
      <w:r w:rsidRPr="00B976AF">
        <w:rPr>
          <w:b/>
          <w:highlight w:val="green"/>
        </w:rPr>
        <w:t xml:space="preserve"> system with the default that UE do not select or reselect such as cell.</w:t>
      </w:r>
    </w:p>
    <w:p w:rsidR="00FA3FD5" w:rsidRDefault="00FA3FD5" w:rsidP="00FA3FD5">
      <w:pPr>
        <w:overflowPunct w:val="0"/>
        <w:autoSpaceDE w:val="0"/>
        <w:autoSpaceDN w:val="0"/>
        <w:adjustRightInd w:val="0"/>
        <w:spacing w:line="360" w:lineRule="auto"/>
        <w:textAlignment w:val="baseline"/>
        <w:rPr>
          <w:b/>
        </w:rPr>
      </w:pPr>
    </w:p>
    <w:p w:rsidR="00EB0765" w:rsidRPr="00EB0765" w:rsidRDefault="00EB0765" w:rsidP="00EB0765">
      <w:pPr>
        <w:overflowPunct w:val="0"/>
        <w:autoSpaceDE w:val="0"/>
        <w:autoSpaceDN w:val="0"/>
        <w:adjustRightInd w:val="0"/>
        <w:spacing w:line="360" w:lineRule="auto"/>
        <w:jc w:val="both"/>
        <w:textAlignment w:val="baseline"/>
        <w:rPr>
          <w:rFonts w:ascii="Arial" w:hAnsi="Arial" w:cs="Arial"/>
          <w:sz w:val="28"/>
          <w:szCs w:val="24"/>
        </w:rPr>
      </w:pPr>
      <w:r w:rsidRPr="00EB0765">
        <w:rPr>
          <w:rFonts w:ascii="Arial" w:hAnsi="Arial" w:cs="Arial"/>
          <w:sz w:val="28"/>
          <w:szCs w:val="24"/>
        </w:rPr>
        <w:t>2.</w:t>
      </w:r>
      <w:r>
        <w:rPr>
          <w:rFonts w:ascii="Arial" w:hAnsi="Arial" w:cs="Arial"/>
          <w:sz w:val="28"/>
          <w:szCs w:val="24"/>
        </w:rPr>
        <w:t>3</w:t>
      </w:r>
      <w:r w:rsidRPr="00EB0765">
        <w:rPr>
          <w:rFonts w:ascii="Arial" w:hAnsi="Arial" w:cs="Arial"/>
          <w:sz w:val="28"/>
          <w:szCs w:val="24"/>
        </w:rPr>
        <w:tab/>
      </w:r>
      <w:r w:rsidRPr="00EB0765">
        <w:rPr>
          <w:rFonts w:ascii="Arial" w:hAnsi="Arial" w:cs="Arial"/>
          <w:sz w:val="28"/>
          <w:szCs w:val="24"/>
        </w:rPr>
        <w:tab/>
        <w:t>Support</w:t>
      </w:r>
      <w:r w:rsidR="003177F1">
        <w:rPr>
          <w:rFonts w:ascii="Arial" w:hAnsi="Arial" w:cs="Arial"/>
          <w:sz w:val="28"/>
          <w:szCs w:val="24"/>
        </w:rPr>
        <w:t xml:space="preserve"> of</w:t>
      </w:r>
      <w:r w:rsidRPr="00EB0765">
        <w:rPr>
          <w:rFonts w:ascii="Arial" w:hAnsi="Arial" w:cs="Arial"/>
          <w:sz w:val="28"/>
          <w:szCs w:val="24"/>
        </w:rPr>
        <w:t xml:space="preserve"> </w:t>
      </w:r>
      <w:r w:rsidR="003177F1">
        <w:rPr>
          <w:rFonts w:ascii="Arial" w:hAnsi="Arial" w:cs="Arial"/>
          <w:sz w:val="28"/>
          <w:szCs w:val="24"/>
        </w:rPr>
        <w:t>A</w:t>
      </w:r>
      <w:r>
        <w:rPr>
          <w:rFonts w:ascii="Arial" w:hAnsi="Arial" w:cs="Arial"/>
          <w:sz w:val="28"/>
          <w:szCs w:val="24"/>
        </w:rPr>
        <w:t xml:space="preserve">ccess </w:t>
      </w:r>
      <w:r w:rsidR="003177F1">
        <w:rPr>
          <w:rFonts w:ascii="Arial" w:hAnsi="Arial" w:cs="Arial"/>
          <w:sz w:val="28"/>
          <w:szCs w:val="24"/>
        </w:rPr>
        <w:t>C</w:t>
      </w:r>
      <w:r>
        <w:rPr>
          <w:rFonts w:ascii="Arial" w:hAnsi="Arial" w:cs="Arial"/>
          <w:sz w:val="28"/>
          <w:szCs w:val="24"/>
        </w:rPr>
        <w:t>ontrol</w:t>
      </w:r>
      <w:r w:rsidRPr="00EB0765">
        <w:rPr>
          <w:rFonts w:ascii="Arial" w:hAnsi="Arial" w:cs="Arial"/>
          <w:sz w:val="28"/>
          <w:szCs w:val="24"/>
        </w:rPr>
        <w:t xml:space="preserve"> </w:t>
      </w:r>
    </w:p>
    <w:p w:rsidR="006A18C6" w:rsidRDefault="002764B4" w:rsidP="00FA3FD5">
      <w:pPr>
        <w:overflowPunct w:val="0"/>
        <w:autoSpaceDE w:val="0"/>
        <w:autoSpaceDN w:val="0"/>
        <w:adjustRightInd w:val="0"/>
        <w:spacing w:line="360" w:lineRule="auto"/>
        <w:textAlignment w:val="baseline"/>
      </w:pPr>
      <w:r w:rsidRPr="002764B4">
        <w:t xml:space="preserve">Over the </w:t>
      </w:r>
      <w:r>
        <w:t>recent 3GPP releases</w:t>
      </w:r>
      <w:r w:rsidR="006A18C6">
        <w:t xml:space="preserve"> multiple access control concepts where introduced for quite specific scenarios. The </w:t>
      </w:r>
      <w:proofErr w:type="spellStart"/>
      <w:r w:rsidR="006A18C6">
        <w:t>CIoT</w:t>
      </w:r>
      <w:proofErr w:type="spellEnd"/>
      <w:r w:rsidR="006A18C6">
        <w:t xml:space="preserve"> system design aims for simplicity and thus only a limited set of access control mechanisms should be supported.</w:t>
      </w:r>
    </w:p>
    <w:p w:rsidR="00FA3FD5" w:rsidRDefault="006A18C6" w:rsidP="00FA3FD5">
      <w:pPr>
        <w:overflowPunct w:val="0"/>
        <w:autoSpaceDE w:val="0"/>
        <w:autoSpaceDN w:val="0"/>
        <w:adjustRightInd w:val="0"/>
        <w:spacing w:line="360" w:lineRule="auto"/>
        <w:textAlignment w:val="baseline"/>
      </w:pPr>
      <w:r>
        <w:lastRenderedPageBreak/>
        <w:t xml:space="preserve">There is no doubt that the </w:t>
      </w:r>
      <w:proofErr w:type="spellStart"/>
      <w:r>
        <w:t>CIoT</w:t>
      </w:r>
      <w:proofErr w:type="spellEnd"/>
      <w:r>
        <w:t xml:space="preserve"> system supports </w:t>
      </w:r>
      <w:r w:rsidR="00430432">
        <w:t>SIM/</w:t>
      </w:r>
      <w:r>
        <w:t xml:space="preserve">UICC as any other 3GPP system. This also means that the Access Class concept of GSM/UMTS/LTE applies for </w:t>
      </w:r>
      <w:proofErr w:type="spellStart"/>
      <w:r>
        <w:t>CIoT</w:t>
      </w:r>
      <w:proofErr w:type="spellEnd"/>
      <w:r>
        <w:t xml:space="preserve">. This means that a </w:t>
      </w:r>
      <w:r w:rsidR="00430432">
        <w:t>SIM/</w:t>
      </w:r>
      <w:r>
        <w:t xml:space="preserve">UICC belongs to one AC out of AC 0..9 and specific AC in the range 11..15 can be assigned in addition. </w:t>
      </w:r>
    </w:p>
    <w:p w:rsidR="006A18C6" w:rsidRPr="002764B4" w:rsidRDefault="006A18C6" w:rsidP="00FA3FD5">
      <w:pPr>
        <w:overflowPunct w:val="0"/>
        <w:autoSpaceDE w:val="0"/>
        <w:autoSpaceDN w:val="0"/>
        <w:adjustRightInd w:val="0"/>
        <w:spacing w:line="360" w:lineRule="auto"/>
        <w:textAlignment w:val="baseline"/>
      </w:pPr>
      <w:r>
        <w:rPr>
          <w:b/>
        </w:rPr>
        <w:t xml:space="preserve">Proposal </w:t>
      </w:r>
      <w:r w:rsidR="00901FD5">
        <w:rPr>
          <w:b/>
        </w:rPr>
        <w:t>9</w:t>
      </w:r>
      <w:r w:rsidRPr="00B4416C">
        <w:rPr>
          <w:b/>
        </w:rPr>
        <w:t xml:space="preserve">: </w:t>
      </w:r>
      <w:r w:rsidRPr="00E211B2">
        <w:rPr>
          <w:b/>
          <w:highlight w:val="green"/>
        </w:rPr>
        <w:t xml:space="preserve">The Access Control concept of </w:t>
      </w:r>
      <w:proofErr w:type="spellStart"/>
      <w:r w:rsidRPr="00E211B2">
        <w:rPr>
          <w:b/>
          <w:highlight w:val="green"/>
        </w:rPr>
        <w:t>CIoT</w:t>
      </w:r>
      <w:proofErr w:type="spellEnd"/>
      <w:r w:rsidRPr="00E211B2">
        <w:rPr>
          <w:b/>
          <w:highlight w:val="green"/>
        </w:rPr>
        <w:t xml:space="preserve"> should be based on the availability of Access Classes in the </w:t>
      </w:r>
      <w:r w:rsidR="00430432" w:rsidRPr="00E211B2">
        <w:rPr>
          <w:b/>
          <w:highlight w:val="green"/>
        </w:rPr>
        <w:t>SIM/</w:t>
      </w:r>
      <w:r w:rsidRPr="00E211B2">
        <w:rPr>
          <w:b/>
          <w:highlight w:val="green"/>
        </w:rPr>
        <w:t>UICC like in GSM/UMTS/LTE.</w:t>
      </w:r>
    </w:p>
    <w:p w:rsidR="00FA3FD5" w:rsidRDefault="006A18C6" w:rsidP="00526EF6">
      <w:pPr>
        <w:overflowPunct w:val="0"/>
        <w:autoSpaceDE w:val="0"/>
        <w:autoSpaceDN w:val="0"/>
        <w:adjustRightInd w:val="0"/>
        <w:spacing w:line="360" w:lineRule="auto"/>
        <w:textAlignment w:val="baseline"/>
      </w:pPr>
      <w:r>
        <w:t>In the light of this discussion the question remains, which control scheme should be applied for Access Control ?</w:t>
      </w:r>
    </w:p>
    <w:p w:rsidR="006A18C6" w:rsidRDefault="006A18C6" w:rsidP="00526EF6">
      <w:pPr>
        <w:overflowPunct w:val="0"/>
        <w:autoSpaceDE w:val="0"/>
        <w:autoSpaceDN w:val="0"/>
        <w:adjustRightInd w:val="0"/>
        <w:spacing w:line="360" w:lineRule="auto"/>
        <w:textAlignment w:val="baseline"/>
      </w:pPr>
      <w:r>
        <w:t>GSM and UMTS use a per AC class bit indication if access of a certain AC is permitted or not. LTE uses a random draw functionality to gain access to the RACH.</w:t>
      </w:r>
    </w:p>
    <w:p w:rsidR="006A18C6" w:rsidRDefault="009D16CE" w:rsidP="00526EF6">
      <w:pPr>
        <w:overflowPunct w:val="0"/>
        <w:autoSpaceDE w:val="0"/>
        <w:autoSpaceDN w:val="0"/>
        <w:adjustRightInd w:val="0"/>
        <w:spacing w:line="360" w:lineRule="auto"/>
        <w:textAlignment w:val="baseline"/>
      </w:pPr>
      <w:r>
        <w:t>While an individual bit per AC requires 10 bits on the BCCH to realise Access Control for the AC 0..9, the random draw with the probability factor (</w:t>
      </w:r>
      <w:r w:rsidRPr="009D16CE">
        <w:rPr>
          <w:i/>
        </w:rPr>
        <w:t>ac-</w:t>
      </w:r>
      <w:proofErr w:type="spellStart"/>
      <w:r w:rsidRPr="009D16CE">
        <w:rPr>
          <w:i/>
        </w:rPr>
        <w:t>BarringFactor</w:t>
      </w:r>
      <w:proofErr w:type="spellEnd"/>
      <w:r>
        <w:t>) only requires 4 bits with improved barring granularity of 5% at the lower and upper end compared to the 10% steps of individual AC baring.</w:t>
      </w:r>
      <w:r w:rsidR="006A18C6">
        <w:t xml:space="preserve"> </w:t>
      </w:r>
      <w:r w:rsidR="00901FD5">
        <w:t>On the other hand the AC bitmap simplifies the testing of devices</w:t>
      </w:r>
    </w:p>
    <w:p w:rsidR="009D16CE" w:rsidRDefault="009D16CE" w:rsidP="00526EF6">
      <w:pPr>
        <w:overflowPunct w:val="0"/>
        <w:autoSpaceDE w:val="0"/>
        <w:autoSpaceDN w:val="0"/>
        <w:adjustRightInd w:val="0"/>
        <w:spacing w:line="360" w:lineRule="auto"/>
        <w:textAlignment w:val="baseline"/>
        <w:rPr>
          <w:b/>
        </w:rPr>
      </w:pPr>
      <w:r>
        <w:rPr>
          <w:b/>
        </w:rPr>
        <w:t xml:space="preserve">Proposal </w:t>
      </w:r>
      <w:r w:rsidR="00901FD5">
        <w:rPr>
          <w:b/>
        </w:rPr>
        <w:t>10</w:t>
      </w:r>
      <w:r w:rsidRPr="00B4416C">
        <w:rPr>
          <w:b/>
        </w:rPr>
        <w:t xml:space="preserve">: </w:t>
      </w:r>
      <w:r w:rsidRPr="00E211B2">
        <w:rPr>
          <w:b/>
          <w:highlight w:val="green"/>
        </w:rPr>
        <w:t xml:space="preserve">The Access Control for </w:t>
      </w:r>
      <w:proofErr w:type="spellStart"/>
      <w:r w:rsidRPr="00E211B2">
        <w:rPr>
          <w:b/>
          <w:highlight w:val="green"/>
        </w:rPr>
        <w:t>CIoT</w:t>
      </w:r>
      <w:proofErr w:type="spellEnd"/>
      <w:r w:rsidRPr="00E211B2">
        <w:rPr>
          <w:b/>
          <w:highlight w:val="green"/>
        </w:rPr>
        <w:t xml:space="preserve"> </w:t>
      </w:r>
      <w:r w:rsidR="00901FD5" w:rsidRPr="00E211B2">
        <w:rPr>
          <w:b/>
          <w:highlight w:val="green"/>
        </w:rPr>
        <w:t>should be based on a Access Class Barring bitmap (like for GSM &amp; UMTS).</w:t>
      </w:r>
    </w:p>
    <w:p w:rsidR="00901FD5" w:rsidRDefault="00901FD5" w:rsidP="00901FD5">
      <w:pPr>
        <w:overflowPunct w:val="0"/>
        <w:autoSpaceDE w:val="0"/>
        <w:autoSpaceDN w:val="0"/>
        <w:adjustRightInd w:val="0"/>
        <w:spacing w:line="360" w:lineRule="auto"/>
        <w:textAlignment w:val="baseline"/>
      </w:pPr>
      <w:r>
        <w:t xml:space="preserve">AC barring comes with flexible barring timer in UMTS and LTE. For </w:t>
      </w:r>
      <w:r w:rsidR="00C431F0">
        <w:t>simplification</w:t>
      </w:r>
      <w:r>
        <w:t xml:space="preserve"> of the </w:t>
      </w:r>
      <w:proofErr w:type="spellStart"/>
      <w:r>
        <w:t>CIoT</w:t>
      </w:r>
      <w:proofErr w:type="spellEnd"/>
      <w:r>
        <w:t xml:space="preserve"> system a fixed barring time is sufficient.</w:t>
      </w:r>
    </w:p>
    <w:p w:rsidR="00901FD5" w:rsidRDefault="00901FD5" w:rsidP="00901FD5">
      <w:pPr>
        <w:overflowPunct w:val="0"/>
        <w:autoSpaceDE w:val="0"/>
        <w:autoSpaceDN w:val="0"/>
        <w:adjustRightInd w:val="0"/>
        <w:spacing w:line="360" w:lineRule="auto"/>
        <w:textAlignment w:val="baseline"/>
        <w:rPr>
          <w:b/>
        </w:rPr>
      </w:pPr>
      <w:r>
        <w:rPr>
          <w:b/>
        </w:rPr>
        <w:t>Proposal 11</w:t>
      </w:r>
      <w:r w:rsidRPr="00B4416C">
        <w:rPr>
          <w:b/>
        </w:rPr>
        <w:t xml:space="preserve">: </w:t>
      </w:r>
      <w:r w:rsidRPr="00E211B2">
        <w:rPr>
          <w:b/>
          <w:highlight w:val="green"/>
        </w:rPr>
        <w:t xml:space="preserve">The Access Barring time for </w:t>
      </w:r>
      <w:proofErr w:type="spellStart"/>
      <w:r w:rsidRPr="00E211B2">
        <w:rPr>
          <w:b/>
          <w:highlight w:val="green"/>
        </w:rPr>
        <w:t>CIoT</w:t>
      </w:r>
      <w:proofErr w:type="spellEnd"/>
      <w:r w:rsidRPr="00E211B2">
        <w:rPr>
          <w:b/>
          <w:highlight w:val="green"/>
        </w:rPr>
        <w:t xml:space="preserve"> is fixed.</w:t>
      </w:r>
    </w:p>
    <w:p w:rsidR="00901FD5" w:rsidRDefault="00901FD5" w:rsidP="00901FD5">
      <w:pPr>
        <w:overflowPunct w:val="0"/>
        <w:autoSpaceDE w:val="0"/>
        <w:autoSpaceDN w:val="0"/>
        <w:adjustRightInd w:val="0"/>
        <w:spacing w:line="360" w:lineRule="auto"/>
        <w:textAlignment w:val="baseline"/>
      </w:pPr>
      <w:r>
        <w:t>In order to support flexible AC barring in case of network sharing the AC barring configuration is required to be individual per sharing PLMN.</w:t>
      </w:r>
    </w:p>
    <w:p w:rsidR="00901FD5" w:rsidRDefault="00901FD5" w:rsidP="00901FD5">
      <w:pPr>
        <w:overflowPunct w:val="0"/>
        <w:autoSpaceDE w:val="0"/>
        <w:autoSpaceDN w:val="0"/>
        <w:adjustRightInd w:val="0"/>
        <w:spacing w:line="360" w:lineRule="auto"/>
        <w:textAlignment w:val="baseline"/>
        <w:rPr>
          <w:b/>
        </w:rPr>
      </w:pPr>
      <w:r>
        <w:rPr>
          <w:b/>
        </w:rPr>
        <w:t>Proposal 12</w:t>
      </w:r>
      <w:r w:rsidRPr="00B4416C">
        <w:rPr>
          <w:b/>
        </w:rPr>
        <w:t xml:space="preserve">: </w:t>
      </w:r>
      <w:r w:rsidRPr="00E211B2">
        <w:rPr>
          <w:b/>
          <w:highlight w:val="green"/>
        </w:rPr>
        <w:t>For network sharing case the indication of Access Barring information is per sharing PLMN.</w:t>
      </w:r>
    </w:p>
    <w:p w:rsidR="009D16CE" w:rsidRDefault="00605AB5" w:rsidP="00526EF6">
      <w:pPr>
        <w:overflowPunct w:val="0"/>
        <w:autoSpaceDE w:val="0"/>
        <w:autoSpaceDN w:val="0"/>
        <w:adjustRightInd w:val="0"/>
        <w:spacing w:line="360" w:lineRule="auto"/>
        <w:textAlignment w:val="baseline"/>
      </w:pPr>
      <w:r>
        <w:t xml:space="preserve">Rel-10 introduced Extended Access Barring (EAB) for delay tolerant low priority access. As the </w:t>
      </w:r>
      <w:proofErr w:type="spellStart"/>
      <w:r>
        <w:t>CIoT</w:t>
      </w:r>
      <w:proofErr w:type="spellEnd"/>
      <w:r>
        <w:t xml:space="preserve"> system design is targeted exactly on this use case and the expected capacity is quite high, there is no need to introduce a concept such as EAB for delay tolerant low priority access of MTC devices. Similar there is no need to distinguish between MO and MT calls, responses to paging or any application specific access control.</w:t>
      </w:r>
    </w:p>
    <w:p w:rsidR="00605AB5" w:rsidRDefault="00605AB5" w:rsidP="00605AB5">
      <w:pPr>
        <w:overflowPunct w:val="0"/>
        <w:autoSpaceDE w:val="0"/>
        <w:autoSpaceDN w:val="0"/>
        <w:adjustRightInd w:val="0"/>
        <w:spacing w:line="360" w:lineRule="auto"/>
        <w:textAlignment w:val="baseline"/>
        <w:rPr>
          <w:b/>
        </w:rPr>
      </w:pPr>
      <w:r>
        <w:rPr>
          <w:b/>
        </w:rPr>
        <w:t>Proposal 1</w:t>
      </w:r>
      <w:r w:rsidR="00752E10">
        <w:rPr>
          <w:b/>
        </w:rPr>
        <w:t>3</w:t>
      </w:r>
      <w:r w:rsidRPr="00B4416C">
        <w:rPr>
          <w:b/>
        </w:rPr>
        <w:t xml:space="preserve">: </w:t>
      </w:r>
      <w:r w:rsidRPr="00E211B2">
        <w:rPr>
          <w:b/>
          <w:highlight w:val="green"/>
        </w:rPr>
        <w:t xml:space="preserve">The support of EAB or any other enhanced Access Barring feature is not needed for the </w:t>
      </w:r>
      <w:proofErr w:type="spellStart"/>
      <w:r w:rsidRPr="00E211B2">
        <w:rPr>
          <w:b/>
          <w:highlight w:val="green"/>
        </w:rPr>
        <w:t>CIoT</w:t>
      </w:r>
      <w:proofErr w:type="spellEnd"/>
      <w:r w:rsidRPr="00E211B2">
        <w:rPr>
          <w:b/>
          <w:highlight w:val="green"/>
        </w:rPr>
        <w:t xml:space="preserve"> system.</w:t>
      </w:r>
      <w:r w:rsidR="00752E10" w:rsidRPr="00E211B2">
        <w:rPr>
          <w:b/>
          <w:highlight w:val="green"/>
        </w:rPr>
        <w:t xml:space="preserve"> Access Class Barring only applies for mobile originated calls.</w:t>
      </w:r>
    </w:p>
    <w:p w:rsidR="00FE1815" w:rsidRDefault="00FE1815" w:rsidP="00526EF6">
      <w:pPr>
        <w:overflowPunct w:val="0"/>
        <w:autoSpaceDE w:val="0"/>
        <w:autoSpaceDN w:val="0"/>
        <w:adjustRightInd w:val="0"/>
        <w:spacing w:line="360" w:lineRule="auto"/>
        <w:textAlignment w:val="baseline"/>
      </w:pPr>
      <w:r>
        <w:t>A further distinction for access control of devices with a “normal access” and a “exceptional access” should be introduced</w:t>
      </w:r>
      <w:r w:rsidR="00430432">
        <w:t xml:space="preserve"> instead reusing the EAB</w:t>
      </w:r>
      <w:r>
        <w:t>.</w:t>
      </w:r>
      <w:r w:rsidR="001254C4">
        <w:t xml:space="preserve"> The simplest way is to introduce a dedicated bit which allows the UE to ignore access control if it initiates an exceptional report.</w:t>
      </w:r>
    </w:p>
    <w:p w:rsidR="002F57D6" w:rsidRDefault="001254C4" w:rsidP="00526EF6">
      <w:pPr>
        <w:overflowPunct w:val="0"/>
        <w:autoSpaceDE w:val="0"/>
        <w:autoSpaceDN w:val="0"/>
        <w:adjustRightInd w:val="0"/>
        <w:spacing w:line="360" w:lineRule="auto"/>
        <w:textAlignment w:val="baseline"/>
      </w:pPr>
      <w:r>
        <w:rPr>
          <w:b/>
        </w:rPr>
        <w:t>Proposal 1</w:t>
      </w:r>
      <w:r w:rsidR="00752E10">
        <w:rPr>
          <w:b/>
        </w:rPr>
        <w:t>4</w:t>
      </w:r>
      <w:r w:rsidRPr="00B4416C">
        <w:rPr>
          <w:b/>
        </w:rPr>
        <w:t xml:space="preserve">: </w:t>
      </w:r>
      <w:r w:rsidRPr="00E211B2">
        <w:rPr>
          <w:b/>
          <w:highlight w:val="green"/>
        </w:rPr>
        <w:t xml:space="preserve">It should be possible to allow exceptional reporting in case the access control for normal reporting would prevent a UE from access to the </w:t>
      </w:r>
      <w:proofErr w:type="spellStart"/>
      <w:r w:rsidRPr="00E211B2">
        <w:rPr>
          <w:b/>
          <w:highlight w:val="green"/>
        </w:rPr>
        <w:t>CIoT</w:t>
      </w:r>
      <w:proofErr w:type="spellEnd"/>
      <w:r w:rsidRPr="00E211B2">
        <w:rPr>
          <w:b/>
          <w:highlight w:val="green"/>
        </w:rPr>
        <w:t xml:space="preserve"> system. This is realised by a single bit which overwrites the access restriction.</w:t>
      </w:r>
      <w:r w:rsidR="00FE1815">
        <w:t xml:space="preserve"> </w:t>
      </w:r>
    </w:p>
    <w:p w:rsidR="00752E10" w:rsidRDefault="00752E10" w:rsidP="00526EF6">
      <w:pPr>
        <w:overflowPunct w:val="0"/>
        <w:autoSpaceDE w:val="0"/>
        <w:autoSpaceDN w:val="0"/>
        <w:adjustRightInd w:val="0"/>
        <w:spacing w:line="360" w:lineRule="auto"/>
        <w:textAlignment w:val="baseline"/>
      </w:pPr>
      <w:r>
        <w:t>There is a requirement from the operators that based on subscription UEs can individually be configured to allow the usage of the AC barring overwrite for exceptional reporting. This can be realised by dedicated configuration on a per terminal basis, i.e. as part of the registration procedure.</w:t>
      </w:r>
    </w:p>
    <w:p w:rsidR="002F57D6" w:rsidRDefault="00752E10" w:rsidP="00526EF6">
      <w:pPr>
        <w:overflowPunct w:val="0"/>
        <w:autoSpaceDE w:val="0"/>
        <w:autoSpaceDN w:val="0"/>
        <w:adjustRightInd w:val="0"/>
        <w:spacing w:line="360" w:lineRule="auto"/>
        <w:textAlignment w:val="baseline"/>
        <w:rPr>
          <w:b/>
        </w:rPr>
      </w:pPr>
      <w:r>
        <w:rPr>
          <w:b/>
        </w:rPr>
        <w:lastRenderedPageBreak/>
        <w:t>Proposal 1</w:t>
      </w:r>
      <w:r w:rsidR="00CF6691">
        <w:rPr>
          <w:b/>
        </w:rPr>
        <w:t>5</w:t>
      </w:r>
      <w:r w:rsidRPr="00B4416C">
        <w:rPr>
          <w:b/>
        </w:rPr>
        <w:t xml:space="preserve">: </w:t>
      </w:r>
      <w:r w:rsidRPr="00005615">
        <w:rPr>
          <w:b/>
          <w:highlight w:val="green"/>
        </w:rPr>
        <w:t>It should</w:t>
      </w:r>
      <w:r w:rsidR="00CF6691" w:rsidRPr="00005615">
        <w:rPr>
          <w:b/>
          <w:highlight w:val="green"/>
        </w:rPr>
        <w:t xml:space="preserve"> possible to configure a UE individually with the allowance to use the AC barring overwrite for exceptional reporting. This can be done dedicated with (NAS) signalling as part of the registration procedure.</w:t>
      </w:r>
    </w:p>
    <w:p w:rsidR="002F57D6" w:rsidRPr="006A18C6" w:rsidRDefault="002F57D6" w:rsidP="00526EF6">
      <w:pPr>
        <w:overflowPunct w:val="0"/>
        <w:autoSpaceDE w:val="0"/>
        <w:autoSpaceDN w:val="0"/>
        <w:adjustRightInd w:val="0"/>
        <w:spacing w:line="360" w:lineRule="auto"/>
        <w:textAlignment w:val="baseline"/>
      </w:pPr>
    </w:p>
    <w:p w:rsidR="00B4416C" w:rsidRPr="00B4416C" w:rsidRDefault="00B4416C" w:rsidP="00B4416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r w:rsidRPr="00B4416C">
        <w:rPr>
          <w:rFonts w:ascii="Arial" w:hAnsi="Arial"/>
          <w:sz w:val="36"/>
          <w:lang w:val="en-US"/>
        </w:rPr>
        <w:t>3</w:t>
      </w:r>
      <w:r w:rsidRPr="00B4416C">
        <w:rPr>
          <w:rFonts w:ascii="Arial" w:hAnsi="Arial"/>
          <w:sz w:val="36"/>
          <w:lang w:val="en-US"/>
        </w:rPr>
        <w:tab/>
        <w:t>Conclusion</w:t>
      </w:r>
    </w:p>
    <w:p w:rsidR="00794137" w:rsidRDefault="00605AB5" w:rsidP="00526EF6">
      <w:pPr>
        <w:overflowPunct w:val="0"/>
        <w:autoSpaceDE w:val="0"/>
        <w:autoSpaceDN w:val="0"/>
        <w:adjustRightInd w:val="0"/>
        <w:spacing w:line="360" w:lineRule="auto"/>
        <w:jc w:val="both"/>
        <w:textAlignment w:val="baseline"/>
        <w:rPr>
          <w:lang w:val="en-US"/>
        </w:rPr>
      </w:pPr>
      <w:r>
        <w:rPr>
          <w:lang w:val="en-US"/>
        </w:rPr>
        <w:t>It is proposed to agree on the proposal</w:t>
      </w:r>
      <w:r w:rsidR="00EC2A6F">
        <w:rPr>
          <w:lang w:val="en-US"/>
        </w:rPr>
        <w:t>s</w:t>
      </w:r>
      <w:r>
        <w:rPr>
          <w:lang w:val="en-US"/>
        </w:rPr>
        <w:t xml:space="preserve"> 1 to </w:t>
      </w:r>
      <w:r w:rsidR="001254C4">
        <w:rPr>
          <w:lang w:val="en-US"/>
        </w:rPr>
        <w:t>1</w:t>
      </w:r>
      <w:r w:rsidR="00CF6691">
        <w:rPr>
          <w:lang w:val="en-US"/>
        </w:rPr>
        <w:t>5</w:t>
      </w:r>
      <w:r w:rsidR="001254C4">
        <w:rPr>
          <w:lang w:val="en-US"/>
        </w:rPr>
        <w:t xml:space="preserve"> </w:t>
      </w:r>
      <w:r>
        <w:rPr>
          <w:lang w:val="en-US"/>
        </w:rPr>
        <w:t xml:space="preserve">as part of the </w:t>
      </w:r>
      <w:proofErr w:type="spellStart"/>
      <w:r>
        <w:rPr>
          <w:lang w:val="en-US"/>
        </w:rPr>
        <w:t>CIoT</w:t>
      </w:r>
      <w:proofErr w:type="spellEnd"/>
      <w:r>
        <w:rPr>
          <w:lang w:val="en-US"/>
        </w:rPr>
        <w:t xml:space="preserve"> study</w:t>
      </w:r>
      <w:r w:rsidR="00794137">
        <w:rPr>
          <w:lang w:val="en-US"/>
        </w:rPr>
        <w:t xml:space="preserve">, capture the agreeable parts in a </w:t>
      </w:r>
      <w:proofErr w:type="spellStart"/>
      <w:r w:rsidR="00794137">
        <w:rPr>
          <w:lang w:val="en-US"/>
        </w:rPr>
        <w:t>pCR</w:t>
      </w:r>
      <w:proofErr w:type="spellEnd"/>
      <w:r>
        <w:rPr>
          <w:lang w:val="en-US"/>
        </w:rPr>
        <w:t xml:space="preserve"> </w:t>
      </w:r>
      <w:r w:rsidR="00CF6691">
        <w:rPr>
          <w:lang w:val="en-US"/>
        </w:rPr>
        <w:t xml:space="preserve">to be provided as part of the GERAN# 67 discussion </w:t>
      </w:r>
      <w:r>
        <w:rPr>
          <w:lang w:val="en-US"/>
        </w:rPr>
        <w:t xml:space="preserve">and use this as a baseline for the normative work on the </w:t>
      </w:r>
      <w:proofErr w:type="spellStart"/>
      <w:r>
        <w:rPr>
          <w:lang w:val="en-US"/>
        </w:rPr>
        <w:t>CIoT</w:t>
      </w:r>
      <w:proofErr w:type="spellEnd"/>
      <w:r>
        <w:rPr>
          <w:lang w:val="en-US"/>
        </w:rPr>
        <w:t xml:space="preserve"> system …</w:t>
      </w:r>
      <w:r w:rsidR="00430432">
        <w:rPr>
          <w:lang w:val="en-US"/>
        </w:rPr>
        <w:t xml:space="preserve"> </w:t>
      </w:r>
    </w:p>
    <w:p w:rsidR="001444EF" w:rsidRDefault="00430432" w:rsidP="00526EF6">
      <w:pPr>
        <w:overflowPunct w:val="0"/>
        <w:autoSpaceDE w:val="0"/>
        <w:autoSpaceDN w:val="0"/>
        <w:adjustRightInd w:val="0"/>
        <w:spacing w:line="360" w:lineRule="auto"/>
        <w:jc w:val="both"/>
        <w:textAlignment w:val="baseline"/>
        <w:rPr>
          <w:lang w:val="en-US"/>
        </w:rPr>
      </w:pPr>
      <w:r>
        <w:rPr>
          <w:lang w:val="en-US"/>
        </w:rPr>
        <w:t>Deutsche Telekom would be happy</w:t>
      </w:r>
      <w:r w:rsidR="00CF6691">
        <w:rPr>
          <w:lang w:val="en-US"/>
        </w:rPr>
        <w:t xml:space="preserve"> to provide a corresponding </w:t>
      </w:r>
      <w:proofErr w:type="spellStart"/>
      <w:r w:rsidR="00CF6691">
        <w:rPr>
          <w:lang w:val="en-US"/>
        </w:rPr>
        <w:t>pCR</w:t>
      </w:r>
      <w:proofErr w:type="spellEnd"/>
      <w:r>
        <w:rPr>
          <w:lang w:val="en-US"/>
        </w:rPr>
        <w:t>.</w:t>
      </w:r>
    </w:p>
    <w:p w:rsidR="00CD7C3C" w:rsidRDefault="00CD7C3C" w:rsidP="00526EF6">
      <w:pPr>
        <w:overflowPunct w:val="0"/>
        <w:autoSpaceDE w:val="0"/>
        <w:autoSpaceDN w:val="0"/>
        <w:adjustRightInd w:val="0"/>
        <w:spacing w:line="360" w:lineRule="auto"/>
        <w:jc w:val="both"/>
        <w:textAlignment w:val="baseline"/>
        <w:rPr>
          <w:lang w:val="en-US"/>
        </w:rPr>
      </w:pPr>
    </w:p>
    <w:p w:rsidR="001444EF" w:rsidRPr="00CD7C3C" w:rsidRDefault="001444EF" w:rsidP="001444EF">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center"/>
        <w:textAlignment w:val="baseline"/>
        <w:rPr>
          <w:b/>
          <w:color w:val="548DD4" w:themeColor="text2" w:themeTint="99"/>
        </w:rPr>
      </w:pPr>
      <w:r w:rsidRPr="00CD7C3C">
        <w:rPr>
          <w:b/>
          <w:color w:val="548DD4" w:themeColor="text2" w:themeTint="99"/>
        </w:rPr>
        <w:t>CONCLUSION FOR RAN2#91bis:</w:t>
      </w:r>
    </w:p>
    <w:p w:rsidR="00CD7C3C" w:rsidRDefault="00CD7C3C" w:rsidP="00526EF6">
      <w:pPr>
        <w:overflowPunct w:val="0"/>
        <w:autoSpaceDE w:val="0"/>
        <w:autoSpaceDN w:val="0"/>
        <w:adjustRightInd w:val="0"/>
        <w:spacing w:line="360" w:lineRule="auto"/>
        <w:jc w:val="both"/>
        <w:textAlignment w:val="baseline"/>
        <w:rPr>
          <w:color w:val="548DD4" w:themeColor="text2" w:themeTint="99"/>
          <w:lang w:val="en-US"/>
        </w:rPr>
      </w:pPr>
    </w:p>
    <w:p w:rsidR="001444EF" w:rsidRDefault="001444EF" w:rsidP="00526EF6">
      <w:pPr>
        <w:overflowPunct w:val="0"/>
        <w:autoSpaceDE w:val="0"/>
        <w:autoSpaceDN w:val="0"/>
        <w:adjustRightInd w:val="0"/>
        <w:spacing w:line="360" w:lineRule="auto"/>
        <w:jc w:val="both"/>
        <w:textAlignment w:val="baseline"/>
        <w:rPr>
          <w:color w:val="548DD4" w:themeColor="text2" w:themeTint="99"/>
          <w:lang w:val="en-US"/>
        </w:rPr>
      </w:pPr>
      <w:r w:rsidRPr="001444EF">
        <w:rPr>
          <w:color w:val="548DD4" w:themeColor="text2" w:themeTint="99"/>
          <w:lang w:val="en-US"/>
        </w:rPr>
        <w:t xml:space="preserve">All parts were approved in GERAN#67 and the corresponding </w:t>
      </w:r>
      <w:proofErr w:type="spellStart"/>
      <w:r w:rsidRPr="001444EF">
        <w:rPr>
          <w:color w:val="548DD4" w:themeColor="text2" w:themeTint="99"/>
          <w:lang w:val="en-US"/>
        </w:rPr>
        <w:t>pCR</w:t>
      </w:r>
      <w:proofErr w:type="spellEnd"/>
      <w:r w:rsidRPr="001444EF">
        <w:rPr>
          <w:color w:val="548DD4" w:themeColor="text2" w:themeTint="99"/>
          <w:lang w:val="en-US"/>
        </w:rPr>
        <w:t xml:space="preserve"> in [</w:t>
      </w:r>
      <w:r>
        <w:rPr>
          <w:color w:val="548DD4" w:themeColor="text2" w:themeTint="99"/>
          <w:lang w:val="en-US"/>
        </w:rPr>
        <w:t>4</w:t>
      </w:r>
      <w:r w:rsidRPr="001444EF">
        <w:rPr>
          <w:color w:val="548DD4" w:themeColor="text2" w:themeTint="99"/>
          <w:lang w:val="en-US"/>
        </w:rPr>
        <w:t>] was approved.</w:t>
      </w:r>
      <w:r>
        <w:rPr>
          <w:color w:val="548DD4" w:themeColor="text2" w:themeTint="99"/>
          <w:lang w:val="en-US"/>
        </w:rPr>
        <w:t xml:space="preserve"> </w:t>
      </w:r>
    </w:p>
    <w:p w:rsidR="00533F3A" w:rsidRPr="001444EF" w:rsidRDefault="001444EF" w:rsidP="00526EF6">
      <w:pPr>
        <w:overflowPunct w:val="0"/>
        <w:autoSpaceDE w:val="0"/>
        <w:autoSpaceDN w:val="0"/>
        <w:adjustRightInd w:val="0"/>
        <w:spacing w:line="360" w:lineRule="auto"/>
        <w:jc w:val="both"/>
        <w:textAlignment w:val="baseline"/>
        <w:rPr>
          <w:color w:val="548DD4" w:themeColor="text2" w:themeTint="99"/>
          <w:lang w:val="en-US"/>
        </w:rPr>
      </w:pPr>
      <w:r>
        <w:rPr>
          <w:color w:val="548DD4" w:themeColor="text2" w:themeTint="99"/>
          <w:lang w:val="en-US"/>
        </w:rPr>
        <w:t>So the review of related aspects for the normative work on NB-</w:t>
      </w:r>
      <w:proofErr w:type="spellStart"/>
      <w:r>
        <w:rPr>
          <w:color w:val="548DD4" w:themeColor="text2" w:themeTint="99"/>
          <w:lang w:val="en-US"/>
        </w:rPr>
        <w:t>IoT</w:t>
      </w:r>
      <w:proofErr w:type="spellEnd"/>
      <w:r>
        <w:rPr>
          <w:color w:val="548DD4" w:themeColor="text2" w:themeTint="99"/>
          <w:lang w:val="en-US"/>
        </w:rPr>
        <w:t xml:space="preserve"> should be based on the GERAN approved principles as captured in [3].</w:t>
      </w:r>
    </w:p>
    <w:p w:rsidR="00B4416C" w:rsidRDefault="00B4416C" w:rsidP="00B4416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B4416C">
        <w:rPr>
          <w:rFonts w:ascii="Arial" w:hAnsi="Arial"/>
          <w:sz w:val="36"/>
        </w:rPr>
        <w:t>References</w:t>
      </w:r>
    </w:p>
    <w:p w:rsidR="005526B7" w:rsidRDefault="005526B7" w:rsidP="00526EF6">
      <w:pPr>
        <w:numPr>
          <w:ilvl w:val="0"/>
          <w:numId w:val="36"/>
        </w:numPr>
        <w:overflowPunct w:val="0"/>
        <w:autoSpaceDE w:val="0"/>
        <w:autoSpaceDN w:val="0"/>
        <w:adjustRightInd w:val="0"/>
        <w:spacing w:line="360" w:lineRule="auto"/>
        <w:textAlignment w:val="baseline"/>
      </w:pPr>
      <w:r>
        <w:t>GPC-150595</w:t>
      </w:r>
    </w:p>
    <w:p w:rsidR="00B4416C" w:rsidRDefault="00B4416C" w:rsidP="00526EF6">
      <w:pPr>
        <w:numPr>
          <w:ilvl w:val="0"/>
          <w:numId w:val="36"/>
        </w:numPr>
        <w:overflowPunct w:val="0"/>
        <w:autoSpaceDE w:val="0"/>
        <w:autoSpaceDN w:val="0"/>
        <w:adjustRightInd w:val="0"/>
        <w:spacing w:line="360" w:lineRule="auto"/>
        <w:textAlignment w:val="baseline"/>
      </w:pPr>
      <w:r>
        <w:t>3GPP TS 36.304 v12.4.0</w:t>
      </w:r>
    </w:p>
    <w:p w:rsidR="001444EF" w:rsidRDefault="001444EF" w:rsidP="00526EF6">
      <w:pPr>
        <w:numPr>
          <w:ilvl w:val="0"/>
          <w:numId w:val="36"/>
        </w:numPr>
        <w:overflowPunct w:val="0"/>
        <w:autoSpaceDE w:val="0"/>
        <w:autoSpaceDN w:val="0"/>
        <w:adjustRightInd w:val="0"/>
        <w:spacing w:line="360" w:lineRule="auto"/>
        <w:textAlignment w:val="baseline"/>
      </w:pPr>
      <w:r>
        <w:t>3GPP TR 45.820</w:t>
      </w:r>
    </w:p>
    <w:p w:rsidR="003E0FD6" w:rsidRPr="00B4416C" w:rsidRDefault="003E0FD6" w:rsidP="00526EF6">
      <w:pPr>
        <w:numPr>
          <w:ilvl w:val="0"/>
          <w:numId w:val="36"/>
        </w:numPr>
        <w:overflowPunct w:val="0"/>
        <w:autoSpaceDE w:val="0"/>
        <w:autoSpaceDN w:val="0"/>
        <w:adjustRightInd w:val="0"/>
        <w:spacing w:line="360" w:lineRule="auto"/>
        <w:textAlignment w:val="baseline"/>
      </w:pPr>
      <w:r>
        <w:t>GP-150929</w:t>
      </w:r>
    </w:p>
    <w:bookmarkEnd w:id="0"/>
    <w:p w:rsidR="003072BD" w:rsidRPr="007F5331" w:rsidRDefault="003072BD" w:rsidP="007D7362">
      <w:pPr>
        <w:spacing w:after="0"/>
        <w:rPr>
          <w:sz w:val="24"/>
          <w:szCs w:val="24"/>
          <w:lang w:eastAsia="ja-JP"/>
        </w:rPr>
      </w:pPr>
    </w:p>
    <w:sectPr w:rsidR="003072BD" w:rsidRPr="007F5331" w:rsidSect="007D7362">
      <w:footnotePr>
        <w:numRestart w:val="eachSect"/>
      </w:footnotePr>
      <w:pgSz w:w="11907" w:h="16840"/>
      <w:pgMar w:top="709" w:right="1275" w:bottom="709"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038" w:rsidRDefault="00A33038">
      <w:pPr>
        <w:pStyle w:val="TAL"/>
      </w:pPr>
      <w:r>
        <w:separator/>
      </w:r>
    </w:p>
  </w:endnote>
  <w:endnote w:type="continuationSeparator" w:id="0">
    <w:p w:rsidR="00A33038" w:rsidRDefault="00A33038">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038" w:rsidRDefault="00A33038">
      <w:pPr>
        <w:pStyle w:val="TAL"/>
      </w:pPr>
      <w:r>
        <w:separator/>
      </w:r>
    </w:p>
  </w:footnote>
  <w:footnote w:type="continuationSeparator" w:id="0">
    <w:p w:rsidR="00A33038" w:rsidRDefault="00A33038">
      <w:pPr>
        <w:pStyle w:val="TAL"/>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3B3755"/>
    <w:multiLevelType w:val="hybridMultilevel"/>
    <w:tmpl w:val="25F0C656"/>
    <w:lvl w:ilvl="0" w:tplc="7AEAC4D0">
      <w:start w:val="5"/>
      <w:numFmt w:val="bullet"/>
      <w:lvlText w:val="-"/>
      <w:lvlJc w:val="left"/>
      <w:pPr>
        <w:tabs>
          <w:tab w:val="num" w:pos="928"/>
        </w:tabs>
        <w:ind w:left="928" w:hanging="360"/>
      </w:pPr>
      <w:rPr>
        <w:rFonts w:ascii="Times New Roman" w:eastAsia="MS Mincho" w:hAnsi="Times New Roman" w:cs="Times New Roman" w:hint="default"/>
      </w:rPr>
    </w:lvl>
    <w:lvl w:ilvl="1" w:tplc="FD98376A" w:tentative="1">
      <w:start w:val="1"/>
      <w:numFmt w:val="bullet"/>
      <w:lvlText w:val="o"/>
      <w:lvlJc w:val="left"/>
      <w:pPr>
        <w:tabs>
          <w:tab w:val="num" w:pos="1648"/>
        </w:tabs>
        <w:ind w:left="1648" w:hanging="360"/>
      </w:pPr>
      <w:rPr>
        <w:rFonts w:ascii="Courier New" w:hAnsi="Courier New" w:hint="default"/>
      </w:rPr>
    </w:lvl>
    <w:lvl w:ilvl="2" w:tplc="39CEFD86" w:tentative="1">
      <w:start w:val="1"/>
      <w:numFmt w:val="bullet"/>
      <w:lvlText w:val=""/>
      <w:lvlJc w:val="left"/>
      <w:pPr>
        <w:tabs>
          <w:tab w:val="num" w:pos="2368"/>
        </w:tabs>
        <w:ind w:left="2368" w:hanging="360"/>
      </w:pPr>
      <w:rPr>
        <w:rFonts w:ascii="Wingdings" w:hAnsi="Wingdings" w:hint="default"/>
      </w:rPr>
    </w:lvl>
    <w:lvl w:ilvl="3" w:tplc="985EF5A0" w:tentative="1">
      <w:start w:val="1"/>
      <w:numFmt w:val="bullet"/>
      <w:lvlText w:val=""/>
      <w:lvlJc w:val="left"/>
      <w:pPr>
        <w:tabs>
          <w:tab w:val="num" w:pos="3088"/>
        </w:tabs>
        <w:ind w:left="3088" w:hanging="360"/>
      </w:pPr>
      <w:rPr>
        <w:rFonts w:ascii="Symbol" w:hAnsi="Symbol" w:hint="default"/>
      </w:rPr>
    </w:lvl>
    <w:lvl w:ilvl="4" w:tplc="C0E81940" w:tentative="1">
      <w:start w:val="1"/>
      <w:numFmt w:val="bullet"/>
      <w:lvlText w:val="o"/>
      <w:lvlJc w:val="left"/>
      <w:pPr>
        <w:tabs>
          <w:tab w:val="num" w:pos="3808"/>
        </w:tabs>
        <w:ind w:left="3808" w:hanging="360"/>
      </w:pPr>
      <w:rPr>
        <w:rFonts w:ascii="Courier New" w:hAnsi="Courier New" w:hint="default"/>
      </w:rPr>
    </w:lvl>
    <w:lvl w:ilvl="5" w:tplc="219A67F2" w:tentative="1">
      <w:start w:val="1"/>
      <w:numFmt w:val="bullet"/>
      <w:lvlText w:val=""/>
      <w:lvlJc w:val="left"/>
      <w:pPr>
        <w:tabs>
          <w:tab w:val="num" w:pos="4528"/>
        </w:tabs>
        <w:ind w:left="4528" w:hanging="360"/>
      </w:pPr>
      <w:rPr>
        <w:rFonts w:ascii="Wingdings" w:hAnsi="Wingdings" w:hint="default"/>
      </w:rPr>
    </w:lvl>
    <w:lvl w:ilvl="6" w:tplc="256E5C68" w:tentative="1">
      <w:start w:val="1"/>
      <w:numFmt w:val="bullet"/>
      <w:lvlText w:val=""/>
      <w:lvlJc w:val="left"/>
      <w:pPr>
        <w:tabs>
          <w:tab w:val="num" w:pos="5248"/>
        </w:tabs>
        <w:ind w:left="5248" w:hanging="360"/>
      </w:pPr>
      <w:rPr>
        <w:rFonts w:ascii="Symbol" w:hAnsi="Symbol" w:hint="default"/>
      </w:rPr>
    </w:lvl>
    <w:lvl w:ilvl="7" w:tplc="7A5A4316" w:tentative="1">
      <w:start w:val="1"/>
      <w:numFmt w:val="bullet"/>
      <w:lvlText w:val="o"/>
      <w:lvlJc w:val="left"/>
      <w:pPr>
        <w:tabs>
          <w:tab w:val="num" w:pos="5968"/>
        </w:tabs>
        <w:ind w:left="5968" w:hanging="360"/>
      </w:pPr>
      <w:rPr>
        <w:rFonts w:ascii="Courier New" w:hAnsi="Courier New" w:hint="default"/>
      </w:rPr>
    </w:lvl>
    <w:lvl w:ilvl="8" w:tplc="04B4CB78" w:tentative="1">
      <w:start w:val="1"/>
      <w:numFmt w:val="bullet"/>
      <w:lvlText w:val=""/>
      <w:lvlJc w:val="left"/>
      <w:pPr>
        <w:tabs>
          <w:tab w:val="num" w:pos="6688"/>
        </w:tabs>
        <w:ind w:left="6688" w:hanging="360"/>
      </w:pPr>
      <w:rPr>
        <w:rFonts w:ascii="Wingdings" w:hAnsi="Wingdings" w:hint="default"/>
      </w:rPr>
    </w:lvl>
  </w:abstractNum>
  <w:abstractNum w:abstractNumId="6">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1">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2">
    <w:nsid w:val="324423EB"/>
    <w:multiLevelType w:val="hybridMultilevel"/>
    <w:tmpl w:val="0FDAA404"/>
    <w:lvl w:ilvl="0" w:tplc="31BE9040">
      <w:start w:val="2"/>
      <w:numFmt w:val="bullet"/>
      <w:lvlText w:val="-"/>
      <w:lvlJc w:val="left"/>
      <w:pPr>
        <w:tabs>
          <w:tab w:val="num" w:pos="644"/>
        </w:tabs>
        <w:ind w:left="644" w:hanging="360"/>
      </w:pPr>
      <w:rPr>
        <w:rFonts w:ascii="Times New Roman" w:eastAsia="MS Mincho" w:hAnsi="Times New Roman" w:cs="Times New Roman" w:hint="default"/>
      </w:rPr>
    </w:lvl>
    <w:lvl w:ilvl="1" w:tplc="674C5DBC" w:tentative="1">
      <w:start w:val="1"/>
      <w:numFmt w:val="bullet"/>
      <w:lvlText w:val=""/>
      <w:lvlJc w:val="left"/>
      <w:pPr>
        <w:tabs>
          <w:tab w:val="num" w:pos="1124"/>
        </w:tabs>
        <w:ind w:left="1124" w:hanging="420"/>
      </w:pPr>
      <w:rPr>
        <w:rFonts w:ascii="Wingdings" w:hAnsi="Wingdings" w:hint="default"/>
      </w:rPr>
    </w:lvl>
    <w:lvl w:ilvl="2" w:tplc="56B4BDD0" w:tentative="1">
      <w:start w:val="1"/>
      <w:numFmt w:val="bullet"/>
      <w:lvlText w:val=""/>
      <w:lvlJc w:val="left"/>
      <w:pPr>
        <w:tabs>
          <w:tab w:val="num" w:pos="1544"/>
        </w:tabs>
        <w:ind w:left="1544" w:hanging="420"/>
      </w:pPr>
      <w:rPr>
        <w:rFonts w:ascii="Wingdings" w:hAnsi="Wingdings" w:hint="default"/>
      </w:rPr>
    </w:lvl>
    <w:lvl w:ilvl="3" w:tplc="4CF01902" w:tentative="1">
      <w:start w:val="1"/>
      <w:numFmt w:val="bullet"/>
      <w:lvlText w:val=""/>
      <w:lvlJc w:val="left"/>
      <w:pPr>
        <w:tabs>
          <w:tab w:val="num" w:pos="1964"/>
        </w:tabs>
        <w:ind w:left="1964" w:hanging="420"/>
      </w:pPr>
      <w:rPr>
        <w:rFonts w:ascii="Wingdings" w:hAnsi="Wingdings" w:hint="default"/>
      </w:rPr>
    </w:lvl>
    <w:lvl w:ilvl="4" w:tplc="A74451D0" w:tentative="1">
      <w:start w:val="1"/>
      <w:numFmt w:val="bullet"/>
      <w:lvlText w:val=""/>
      <w:lvlJc w:val="left"/>
      <w:pPr>
        <w:tabs>
          <w:tab w:val="num" w:pos="2384"/>
        </w:tabs>
        <w:ind w:left="2384" w:hanging="420"/>
      </w:pPr>
      <w:rPr>
        <w:rFonts w:ascii="Wingdings" w:hAnsi="Wingdings" w:hint="default"/>
      </w:rPr>
    </w:lvl>
    <w:lvl w:ilvl="5" w:tplc="E9FC01E4" w:tentative="1">
      <w:start w:val="1"/>
      <w:numFmt w:val="bullet"/>
      <w:lvlText w:val=""/>
      <w:lvlJc w:val="left"/>
      <w:pPr>
        <w:tabs>
          <w:tab w:val="num" w:pos="2804"/>
        </w:tabs>
        <w:ind w:left="2804" w:hanging="420"/>
      </w:pPr>
      <w:rPr>
        <w:rFonts w:ascii="Wingdings" w:hAnsi="Wingdings" w:hint="default"/>
      </w:rPr>
    </w:lvl>
    <w:lvl w:ilvl="6" w:tplc="C3A89D2C" w:tentative="1">
      <w:start w:val="1"/>
      <w:numFmt w:val="bullet"/>
      <w:lvlText w:val=""/>
      <w:lvlJc w:val="left"/>
      <w:pPr>
        <w:tabs>
          <w:tab w:val="num" w:pos="3224"/>
        </w:tabs>
        <w:ind w:left="3224" w:hanging="420"/>
      </w:pPr>
      <w:rPr>
        <w:rFonts w:ascii="Wingdings" w:hAnsi="Wingdings" w:hint="default"/>
      </w:rPr>
    </w:lvl>
    <w:lvl w:ilvl="7" w:tplc="3578A9AE" w:tentative="1">
      <w:start w:val="1"/>
      <w:numFmt w:val="bullet"/>
      <w:lvlText w:val=""/>
      <w:lvlJc w:val="left"/>
      <w:pPr>
        <w:tabs>
          <w:tab w:val="num" w:pos="3644"/>
        </w:tabs>
        <w:ind w:left="3644" w:hanging="420"/>
      </w:pPr>
      <w:rPr>
        <w:rFonts w:ascii="Wingdings" w:hAnsi="Wingdings" w:hint="default"/>
      </w:rPr>
    </w:lvl>
    <w:lvl w:ilvl="8" w:tplc="0E52C79A" w:tentative="1">
      <w:start w:val="1"/>
      <w:numFmt w:val="bullet"/>
      <w:lvlText w:val=""/>
      <w:lvlJc w:val="left"/>
      <w:pPr>
        <w:tabs>
          <w:tab w:val="num" w:pos="4064"/>
        </w:tabs>
        <w:ind w:left="4064" w:hanging="420"/>
      </w:pPr>
      <w:rPr>
        <w:rFonts w:ascii="Wingdings" w:hAnsi="Wingdings" w:hint="default"/>
      </w:rPr>
    </w:lvl>
  </w:abstractNum>
  <w:abstractNum w:abstractNumId="13">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nsid w:val="36010ADE"/>
    <w:multiLevelType w:val="hybridMultilevel"/>
    <w:tmpl w:val="153AA890"/>
    <w:lvl w:ilvl="0" w:tplc="1DE0A214">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6">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D9A5BFB"/>
    <w:multiLevelType w:val="multilevel"/>
    <w:tmpl w:val="7C809F3A"/>
    <w:lvl w:ilvl="0">
      <w:start w:val="7"/>
      <w:numFmt w:val="decimal"/>
      <w:lvlText w:val="%1"/>
      <w:lvlJc w:val="left"/>
      <w:pPr>
        <w:tabs>
          <w:tab w:val="num" w:pos="1455"/>
        </w:tabs>
        <w:ind w:left="1455" w:hanging="1455"/>
      </w:pPr>
      <w:rPr>
        <w:rFonts w:cs="Times New Roman" w:hint="default"/>
      </w:rPr>
    </w:lvl>
    <w:lvl w:ilvl="1">
      <w:start w:val="2"/>
      <w:numFmt w:val="decimal"/>
      <w:lvlText w:val="%1.%2"/>
      <w:lvlJc w:val="left"/>
      <w:pPr>
        <w:tabs>
          <w:tab w:val="num" w:pos="1691"/>
        </w:tabs>
        <w:ind w:left="1691" w:hanging="1455"/>
      </w:pPr>
      <w:rPr>
        <w:rFonts w:cs="Times New Roman" w:hint="default"/>
      </w:rPr>
    </w:lvl>
    <w:lvl w:ilvl="2">
      <w:start w:val="5"/>
      <w:numFmt w:val="decimal"/>
      <w:lvlText w:val="%1.%2.%3"/>
      <w:lvlJc w:val="left"/>
      <w:pPr>
        <w:tabs>
          <w:tab w:val="num" w:pos="1927"/>
        </w:tabs>
        <w:ind w:left="1927" w:hanging="1455"/>
      </w:pPr>
      <w:rPr>
        <w:rFonts w:cs="Times New Roman" w:hint="default"/>
      </w:rPr>
    </w:lvl>
    <w:lvl w:ilvl="3">
      <w:start w:val="2"/>
      <w:numFmt w:val="decimal"/>
      <w:lvlText w:val="%1.%2.%3.%4"/>
      <w:lvlJc w:val="left"/>
      <w:pPr>
        <w:tabs>
          <w:tab w:val="num" w:pos="2163"/>
        </w:tabs>
        <w:ind w:left="2163" w:hanging="1455"/>
      </w:pPr>
      <w:rPr>
        <w:rFonts w:cs="Times New Roman" w:hint="default"/>
      </w:rPr>
    </w:lvl>
    <w:lvl w:ilvl="4">
      <w:start w:val="1"/>
      <w:numFmt w:val="decimal"/>
      <w:lvlText w:val="%1.%2.%3.%4.%5"/>
      <w:lvlJc w:val="left"/>
      <w:pPr>
        <w:tabs>
          <w:tab w:val="num" w:pos="2399"/>
        </w:tabs>
        <w:ind w:left="2399" w:hanging="1455"/>
      </w:pPr>
      <w:rPr>
        <w:rFonts w:cs="Times New Roman" w:hint="default"/>
      </w:rPr>
    </w:lvl>
    <w:lvl w:ilvl="5">
      <w:start w:val="1"/>
      <w:numFmt w:val="decimal"/>
      <w:lvlText w:val="%1.%2.%3.%4.%5.%6"/>
      <w:lvlJc w:val="left"/>
      <w:pPr>
        <w:tabs>
          <w:tab w:val="num" w:pos="2635"/>
        </w:tabs>
        <w:ind w:left="2635" w:hanging="1455"/>
      </w:pPr>
      <w:rPr>
        <w:rFonts w:cs="Times New Roman" w:hint="default"/>
      </w:rPr>
    </w:lvl>
    <w:lvl w:ilvl="6">
      <w:start w:val="1"/>
      <w:numFmt w:val="decimal"/>
      <w:lvlText w:val="%1.%2.%3.%4.%5.%6.%7"/>
      <w:lvlJc w:val="left"/>
      <w:pPr>
        <w:tabs>
          <w:tab w:val="num" w:pos="2871"/>
        </w:tabs>
        <w:ind w:left="2871" w:hanging="1455"/>
      </w:pPr>
      <w:rPr>
        <w:rFonts w:cs="Times New Roman" w:hint="default"/>
      </w:rPr>
    </w:lvl>
    <w:lvl w:ilvl="7">
      <w:start w:val="1"/>
      <w:numFmt w:val="decimal"/>
      <w:lvlText w:val="%1.%2.%3.%4.%5.%6.%7.%8"/>
      <w:lvlJc w:val="left"/>
      <w:pPr>
        <w:tabs>
          <w:tab w:val="num" w:pos="3107"/>
        </w:tabs>
        <w:ind w:left="3107" w:hanging="1455"/>
      </w:pPr>
      <w:rPr>
        <w:rFonts w:cs="Times New Roman" w:hint="default"/>
      </w:rPr>
    </w:lvl>
    <w:lvl w:ilvl="8">
      <w:start w:val="1"/>
      <w:numFmt w:val="decimal"/>
      <w:lvlText w:val="%1.%2.%3.%4.%5.%6.%7.%8.%9"/>
      <w:lvlJc w:val="left"/>
      <w:pPr>
        <w:tabs>
          <w:tab w:val="num" w:pos="3343"/>
        </w:tabs>
        <w:ind w:left="3343" w:hanging="1455"/>
      </w:pPr>
      <w:rPr>
        <w:rFonts w:cs="Times New Roman" w:hint="default"/>
      </w:rPr>
    </w:lvl>
  </w:abstractNum>
  <w:abstractNum w:abstractNumId="23">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64315F"/>
    <w:multiLevelType w:val="hybridMultilevel"/>
    <w:tmpl w:val="93801836"/>
    <w:lvl w:ilvl="0" w:tplc="6284F186">
      <w:start w:val="6"/>
      <w:numFmt w:val="bullet"/>
      <w:lvlText w:val="-"/>
      <w:lvlJc w:val="left"/>
      <w:pPr>
        <w:tabs>
          <w:tab w:val="num" w:pos="644"/>
        </w:tabs>
        <w:ind w:left="644" w:hanging="360"/>
      </w:pPr>
      <w:rPr>
        <w:rFonts w:ascii="Times New Roman" w:eastAsia="Times New Roman" w:hAnsi="Times New Roman" w:cs="Times New Roman" w:hint="default"/>
      </w:rPr>
    </w:lvl>
    <w:lvl w:ilvl="1" w:tplc="2BDE3FF2" w:tentative="1">
      <w:start w:val="1"/>
      <w:numFmt w:val="bullet"/>
      <w:lvlText w:val="o"/>
      <w:lvlJc w:val="left"/>
      <w:pPr>
        <w:tabs>
          <w:tab w:val="num" w:pos="1364"/>
        </w:tabs>
        <w:ind w:left="1364" w:hanging="360"/>
      </w:pPr>
      <w:rPr>
        <w:rFonts w:ascii="Courier New" w:hAnsi="Courier New" w:cs="?? ??" w:hint="default"/>
      </w:rPr>
    </w:lvl>
    <w:lvl w:ilvl="2" w:tplc="9F7852CE" w:tentative="1">
      <w:start w:val="1"/>
      <w:numFmt w:val="bullet"/>
      <w:lvlText w:val=""/>
      <w:lvlJc w:val="left"/>
      <w:pPr>
        <w:tabs>
          <w:tab w:val="num" w:pos="2084"/>
        </w:tabs>
        <w:ind w:left="2084" w:hanging="360"/>
      </w:pPr>
      <w:rPr>
        <w:rFonts w:ascii="Wingdings" w:hAnsi="Wingdings" w:hint="default"/>
      </w:rPr>
    </w:lvl>
    <w:lvl w:ilvl="3" w:tplc="43068820" w:tentative="1">
      <w:start w:val="1"/>
      <w:numFmt w:val="bullet"/>
      <w:lvlText w:val=""/>
      <w:lvlJc w:val="left"/>
      <w:pPr>
        <w:tabs>
          <w:tab w:val="num" w:pos="2804"/>
        </w:tabs>
        <w:ind w:left="2804" w:hanging="360"/>
      </w:pPr>
      <w:rPr>
        <w:rFonts w:ascii="Symbol" w:hAnsi="Symbol" w:hint="default"/>
      </w:rPr>
    </w:lvl>
    <w:lvl w:ilvl="4" w:tplc="CCE883CA" w:tentative="1">
      <w:start w:val="1"/>
      <w:numFmt w:val="bullet"/>
      <w:lvlText w:val="o"/>
      <w:lvlJc w:val="left"/>
      <w:pPr>
        <w:tabs>
          <w:tab w:val="num" w:pos="3524"/>
        </w:tabs>
        <w:ind w:left="3524" w:hanging="360"/>
      </w:pPr>
      <w:rPr>
        <w:rFonts w:ascii="Courier New" w:hAnsi="Courier New" w:cs="?? ??" w:hint="default"/>
      </w:rPr>
    </w:lvl>
    <w:lvl w:ilvl="5" w:tplc="739CC488" w:tentative="1">
      <w:start w:val="1"/>
      <w:numFmt w:val="bullet"/>
      <w:lvlText w:val=""/>
      <w:lvlJc w:val="left"/>
      <w:pPr>
        <w:tabs>
          <w:tab w:val="num" w:pos="4244"/>
        </w:tabs>
        <w:ind w:left="4244" w:hanging="360"/>
      </w:pPr>
      <w:rPr>
        <w:rFonts w:ascii="Wingdings" w:hAnsi="Wingdings" w:hint="default"/>
      </w:rPr>
    </w:lvl>
    <w:lvl w:ilvl="6" w:tplc="201630F6" w:tentative="1">
      <w:start w:val="1"/>
      <w:numFmt w:val="bullet"/>
      <w:lvlText w:val=""/>
      <w:lvlJc w:val="left"/>
      <w:pPr>
        <w:tabs>
          <w:tab w:val="num" w:pos="4964"/>
        </w:tabs>
        <w:ind w:left="4964" w:hanging="360"/>
      </w:pPr>
      <w:rPr>
        <w:rFonts w:ascii="Symbol" w:hAnsi="Symbol" w:hint="default"/>
      </w:rPr>
    </w:lvl>
    <w:lvl w:ilvl="7" w:tplc="BF28E096" w:tentative="1">
      <w:start w:val="1"/>
      <w:numFmt w:val="bullet"/>
      <w:lvlText w:val="o"/>
      <w:lvlJc w:val="left"/>
      <w:pPr>
        <w:tabs>
          <w:tab w:val="num" w:pos="5684"/>
        </w:tabs>
        <w:ind w:left="5684" w:hanging="360"/>
      </w:pPr>
      <w:rPr>
        <w:rFonts w:ascii="Courier New" w:hAnsi="Courier New" w:cs="?? ??" w:hint="default"/>
      </w:rPr>
    </w:lvl>
    <w:lvl w:ilvl="8" w:tplc="6FE8A3A4" w:tentative="1">
      <w:start w:val="1"/>
      <w:numFmt w:val="bullet"/>
      <w:lvlText w:val=""/>
      <w:lvlJc w:val="left"/>
      <w:pPr>
        <w:tabs>
          <w:tab w:val="num" w:pos="6404"/>
        </w:tabs>
        <w:ind w:left="6404" w:hanging="360"/>
      </w:pPr>
      <w:rPr>
        <w:rFonts w:ascii="Wingdings" w:hAnsi="Wingdings" w:hint="default"/>
      </w:rPr>
    </w:lvl>
  </w:abstractNum>
  <w:abstractNum w:abstractNumId="26">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1">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12"/>
  </w:num>
  <w:num w:numId="4">
    <w:abstractNumId w:val="25"/>
  </w:num>
  <w:num w:numId="5">
    <w:abstractNumId w:val="24"/>
  </w:num>
  <w:num w:numId="6">
    <w:abstractNumId w:val="2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19"/>
  </w:num>
  <w:num w:numId="10">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1"/>
  </w:num>
  <w:num w:numId="12">
    <w:abstractNumId w:val="15"/>
  </w:num>
  <w:num w:numId="13">
    <w:abstractNumId w:val="29"/>
  </w:num>
  <w:num w:numId="14">
    <w:abstractNumId w:val="17"/>
  </w:num>
  <w:num w:numId="15">
    <w:abstractNumId w:val="13"/>
  </w:num>
  <w:num w:numId="16">
    <w:abstractNumId w:val="7"/>
  </w:num>
  <w:num w:numId="17">
    <w:abstractNumId w:val="8"/>
  </w:num>
  <w:num w:numId="18">
    <w:abstractNumId w:val="1"/>
  </w:num>
  <w:num w:numId="19">
    <w:abstractNumId w:val="26"/>
  </w:num>
  <w:num w:numId="20">
    <w:abstractNumId w:val="9"/>
  </w:num>
  <w:num w:numId="21">
    <w:abstractNumId w:val="6"/>
  </w:num>
  <w:num w:numId="22">
    <w:abstractNumId w:val="33"/>
  </w:num>
  <w:num w:numId="23">
    <w:abstractNumId w:val="18"/>
  </w:num>
  <w:num w:numId="24">
    <w:abstractNumId w:val="28"/>
  </w:num>
  <w:num w:numId="25">
    <w:abstractNumId w:val="21"/>
  </w:num>
  <w:num w:numId="26">
    <w:abstractNumId w:val="4"/>
  </w:num>
  <w:num w:numId="27">
    <w:abstractNumId w:val="31"/>
  </w:num>
  <w:num w:numId="28">
    <w:abstractNumId w:val="32"/>
  </w:num>
  <w:num w:numId="29">
    <w:abstractNumId w:val="27"/>
  </w:num>
  <w:num w:numId="30">
    <w:abstractNumId w:val="20"/>
  </w:num>
  <w:num w:numId="31">
    <w:abstractNumId w:val="3"/>
  </w:num>
  <w:num w:numId="32">
    <w:abstractNumId w:val="34"/>
  </w:num>
  <w:num w:numId="33">
    <w:abstractNumId w:val="23"/>
  </w:num>
  <w:num w:numId="34">
    <w:abstractNumId w:val="10"/>
  </w:num>
  <w:num w:numId="35">
    <w:abstractNumId w:val="2"/>
  </w:num>
  <w:num w:numId="36">
    <w:abstractNumId w:val="14"/>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0A0A8C"/>
    <w:rsid w:val="00005615"/>
    <w:rsid w:val="00005804"/>
    <w:rsid w:val="00005B55"/>
    <w:rsid w:val="00006332"/>
    <w:rsid w:val="00007250"/>
    <w:rsid w:val="00021DF4"/>
    <w:rsid w:val="000235B8"/>
    <w:rsid w:val="00023A66"/>
    <w:rsid w:val="00024762"/>
    <w:rsid w:val="000257A4"/>
    <w:rsid w:val="00026D3A"/>
    <w:rsid w:val="000279DE"/>
    <w:rsid w:val="00031A1E"/>
    <w:rsid w:val="00032166"/>
    <w:rsid w:val="00032D83"/>
    <w:rsid w:val="00034660"/>
    <w:rsid w:val="0003491E"/>
    <w:rsid w:val="00037C0A"/>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63252"/>
    <w:rsid w:val="0006586E"/>
    <w:rsid w:val="00066193"/>
    <w:rsid w:val="00067172"/>
    <w:rsid w:val="00067A28"/>
    <w:rsid w:val="00070B7C"/>
    <w:rsid w:val="00072DF5"/>
    <w:rsid w:val="0008209D"/>
    <w:rsid w:val="0008422A"/>
    <w:rsid w:val="00084A61"/>
    <w:rsid w:val="00084A9F"/>
    <w:rsid w:val="00086675"/>
    <w:rsid w:val="000866C9"/>
    <w:rsid w:val="00092E76"/>
    <w:rsid w:val="000930C8"/>
    <w:rsid w:val="000937D1"/>
    <w:rsid w:val="00094F98"/>
    <w:rsid w:val="0009633D"/>
    <w:rsid w:val="000967D6"/>
    <w:rsid w:val="00096A36"/>
    <w:rsid w:val="00097A8F"/>
    <w:rsid w:val="000A01FA"/>
    <w:rsid w:val="000A08C1"/>
    <w:rsid w:val="000A0926"/>
    <w:rsid w:val="000A0A8C"/>
    <w:rsid w:val="000A11D2"/>
    <w:rsid w:val="000A15F3"/>
    <w:rsid w:val="000A4A89"/>
    <w:rsid w:val="000A7F79"/>
    <w:rsid w:val="000B0212"/>
    <w:rsid w:val="000B0B8D"/>
    <w:rsid w:val="000B0E49"/>
    <w:rsid w:val="000B259B"/>
    <w:rsid w:val="000B3C4A"/>
    <w:rsid w:val="000B692C"/>
    <w:rsid w:val="000B7B44"/>
    <w:rsid w:val="000C2DD7"/>
    <w:rsid w:val="000C79D8"/>
    <w:rsid w:val="000D18F5"/>
    <w:rsid w:val="000D2904"/>
    <w:rsid w:val="000D360A"/>
    <w:rsid w:val="000D5C8A"/>
    <w:rsid w:val="000E003E"/>
    <w:rsid w:val="000E0FD3"/>
    <w:rsid w:val="000E111D"/>
    <w:rsid w:val="000E3D64"/>
    <w:rsid w:val="000E5A0A"/>
    <w:rsid w:val="000E6438"/>
    <w:rsid w:val="000E6CBE"/>
    <w:rsid w:val="000F03CA"/>
    <w:rsid w:val="000F085D"/>
    <w:rsid w:val="000F1C33"/>
    <w:rsid w:val="000F3310"/>
    <w:rsid w:val="000F4549"/>
    <w:rsid w:val="000F54BC"/>
    <w:rsid w:val="000F558F"/>
    <w:rsid w:val="000F76FA"/>
    <w:rsid w:val="00100446"/>
    <w:rsid w:val="001004B3"/>
    <w:rsid w:val="00101022"/>
    <w:rsid w:val="001024E4"/>
    <w:rsid w:val="00102692"/>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54C4"/>
    <w:rsid w:val="00126852"/>
    <w:rsid w:val="00133239"/>
    <w:rsid w:val="001341E3"/>
    <w:rsid w:val="0013657B"/>
    <w:rsid w:val="001367F5"/>
    <w:rsid w:val="00137935"/>
    <w:rsid w:val="00140ABD"/>
    <w:rsid w:val="001424E0"/>
    <w:rsid w:val="001444EF"/>
    <w:rsid w:val="00144732"/>
    <w:rsid w:val="00145B02"/>
    <w:rsid w:val="0014605E"/>
    <w:rsid w:val="0015004C"/>
    <w:rsid w:val="00151387"/>
    <w:rsid w:val="001549CE"/>
    <w:rsid w:val="001576E1"/>
    <w:rsid w:val="00161CD6"/>
    <w:rsid w:val="00164AD1"/>
    <w:rsid w:val="0016681E"/>
    <w:rsid w:val="00166B95"/>
    <w:rsid w:val="00166D4E"/>
    <w:rsid w:val="0017059A"/>
    <w:rsid w:val="00172490"/>
    <w:rsid w:val="001728DB"/>
    <w:rsid w:val="00175B9B"/>
    <w:rsid w:val="001776F7"/>
    <w:rsid w:val="00177B0B"/>
    <w:rsid w:val="00177FC6"/>
    <w:rsid w:val="001825B0"/>
    <w:rsid w:val="0018272A"/>
    <w:rsid w:val="00183FA9"/>
    <w:rsid w:val="00186579"/>
    <w:rsid w:val="00191ED9"/>
    <w:rsid w:val="00192197"/>
    <w:rsid w:val="001952C7"/>
    <w:rsid w:val="00197948"/>
    <w:rsid w:val="001A0685"/>
    <w:rsid w:val="001A099B"/>
    <w:rsid w:val="001A198F"/>
    <w:rsid w:val="001A4630"/>
    <w:rsid w:val="001A5590"/>
    <w:rsid w:val="001A61D8"/>
    <w:rsid w:val="001A7E30"/>
    <w:rsid w:val="001B0A84"/>
    <w:rsid w:val="001B18AF"/>
    <w:rsid w:val="001B1A86"/>
    <w:rsid w:val="001B1D4B"/>
    <w:rsid w:val="001B1F04"/>
    <w:rsid w:val="001B22F6"/>
    <w:rsid w:val="001B2F69"/>
    <w:rsid w:val="001C437E"/>
    <w:rsid w:val="001D70BA"/>
    <w:rsid w:val="001E28FB"/>
    <w:rsid w:val="001E50B2"/>
    <w:rsid w:val="001F21D0"/>
    <w:rsid w:val="001F2A83"/>
    <w:rsid w:val="001F39ED"/>
    <w:rsid w:val="001F4E4E"/>
    <w:rsid w:val="001F6192"/>
    <w:rsid w:val="001F639C"/>
    <w:rsid w:val="001F770E"/>
    <w:rsid w:val="001F7DB4"/>
    <w:rsid w:val="00200468"/>
    <w:rsid w:val="00200C37"/>
    <w:rsid w:val="002034C0"/>
    <w:rsid w:val="00205351"/>
    <w:rsid w:val="002067DF"/>
    <w:rsid w:val="002073AF"/>
    <w:rsid w:val="00207953"/>
    <w:rsid w:val="00210685"/>
    <w:rsid w:val="00210F82"/>
    <w:rsid w:val="00211514"/>
    <w:rsid w:val="00212A2E"/>
    <w:rsid w:val="0021325A"/>
    <w:rsid w:val="0021459D"/>
    <w:rsid w:val="00214E0D"/>
    <w:rsid w:val="00217911"/>
    <w:rsid w:val="00220189"/>
    <w:rsid w:val="00222F85"/>
    <w:rsid w:val="00224427"/>
    <w:rsid w:val="00225B66"/>
    <w:rsid w:val="00227D71"/>
    <w:rsid w:val="00230592"/>
    <w:rsid w:val="00230CF0"/>
    <w:rsid w:val="00231A57"/>
    <w:rsid w:val="0023203C"/>
    <w:rsid w:val="00234899"/>
    <w:rsid w:val="00240FC8"/>
    <w:rsid w:val="00243E36"/>
    <w:rsid w:val="00245E8B"/>
    <w:rsid w:val="00245EE7"/>
    <w:rsid w:val="00247BCB"/>
    <w:rsid w:val="00252DFA"/>
    <w:rsid w:val="00257196"/>
    <w:rsid w:val="00257BB0"/>
    <w:rsid w:val="00260637"/>
    <w:rsid w:val="00260790"/>
    <w:rsid w:val="00261A6D"/>
    <w:rsid w:val="00263E5D"/>
    <w:rsid w:val="00265A26"/>
    <w:rsid w:val="00265F82"/>
    <w:rsid w:val="002668E8"/>
    <w:rsid w:val="00266F97"/>
    <w:rsid w:val="00267B8B"/>
    <w:rsid w:val="002705CE"/>
    <w:rsid w:val="00272A5B"/>
    <w:rsid w:val="0027611E"/>
    <w:rsid w:val="002764B4"/>
    <w:rsid w:val="002766AB"/>
    <w:rsid w:val="00283911"/>
    <w:rsid w:val="0028667C"/>
    <w:rsid w:val="00286B7D"/>
    <w:rsid w:val="00287F56"/>
    <w:rsid w:val="002912C2"/>
    <w:rsid w:val="00293747"/>
    <w:rsid w:val="00293D37"/>
    <w:rsid w:val="002942BF"/>
    <w:rsid w:val="0029479E"/>
    <w:rsid w:val="00296C3E"/>
    <w:rsid w:val="002979A5"/>
    <w:rsid w:val="002A0598"/>
    <w:rsid w:val="002A1056"/>
    <w:rsid w:val="002A2420"/>
    <w:rsid w:val="002A3810"/>
    <w:rsid w:val="002A5534"/>
    <w:rsid w:val="002A703E"/>
    <w:rsid w:val="002B081A"/>
    <w:rsid w:val="002B34BE"/>
    <w:rsid w:val="002B4F81"/>
    <w:rsid w:val="002B50F6"/>
    <w:rsid w:val="002B5D8B"/>
    <w:rsid w:val="002B6496"/>
    <w:rsid w:val="002B7F07"/>
    <w:rsid w:val="002C2811"/>
    <w:rsid w:val="002C399A"/>
    <w:rsid w:val="002C5EC8"/>
    <w:rsid w:val="002C6DA4"/>
    <w:rsid w:val="002D016E"/>
    <w:rsid w:val="002D05BD"/>
    <w:rsid w:val="002D06E7"/>
    <w:rsid w:val="002D224C"/>
    <w:rsid w:val="002D2D49"/>
    <w:rsid w:val="002D2D8F"/>
    <w:rsid w:val="002D42B7"/>
    <w:rsid w:val="002D4556"/>
    <w:rsid w:val="002D55D2"/>
    <w:rsid w:val="002D6B9F"/>
    <w:rsid w:val="002E110A"/>
    <w:rsid w:val="002E1F93"/>
    <w:rsid w:val="002E3FE8"/>
    <w:rsid w:val="002E4143"/>
    <w:rsid w:val="002E6FF2"/>
    <w:rsid w:val="002E7560"/>
    <w:rsid w:val="002E7DF7"/>
    <w:rsid w:val="002F143D"/>
    <w:rsid w:val="002F2845"/>
    <w:rsid w:val="002F57D6"/>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38F1"/>
    <w:rsid w:val="00314EB0"/>
    <w:rsid w:val="003177F1"/>
    <w:rsid w:val="0032234C"/>
    <w:rsid w:val="00325ED7"/>
    <w:rsid w:val="00326A3E"/>
    <w:rsid w:val="00327B24"/>
    <w:rsid w:val="0033178E"/>
    <w:rsid w:val="00332D39"/>
    <w:rsid w:val="003369D4"/>
    <w:rsid w:val="00337CAA"/>
    <w:rsid w:val="00342217"/>
    <w:rsid w:val="00342B0D"/>
    <w:rsid w:val="00347EED"/>
    <w:rsid w:val="003517CE"/>
    <w:rsid w:val="00353590"/>
    <w:rsid w:val="00353856"/>
    <w:rsid w:val="00357EF6"/>
    <w:rsid w:val="00361438"/>
    <w:rsid w:val="0036149A"/>
    <w:rsid w:val="003635ED"/>
    <w:rsid w:val="0036682A"/>
    <w:rsid w:val="0036710A"/>
    <w:rsid w:val="003700D4"/>
    <w:rsid w:val="00373172"/>
    <w:rsid w:val="00373C2C"/>
    <w:rsid w:val="003750AB"/>
    <w:rsid w:val="003777D2"/>
    <w:rsid w:val="00377958"/>
    <w:rsid w:val="00377BCE"/>
    <w:rsid w:val="00377D43"/>
    <w:rsid w:val="003812C8"/>
    <w:rsid w:val="0038143F"/>
    <w:rsid w:val="00382770"/>
    <w:rsid w:val="00385EB7"/>
    <w:rsid w:val="00394803"/>
    <w:rsid w:val="00397D7A"/>
    <w:rsid w:val="003A40F7"/>
    <w:rsid w:val="003A4A26"/>
    <w:rsid w:val="003A4E3A"/>
    <w:rsid w:val="003A4F3E"/>
    <w:rsid w:val="003A5E90"/>
    <w:rsid w:val="003B024D"/>
    <w:rsid w:val="003B35B3"/>
    <w:rsid w:val="003B76C5"/>
    <w:rsid w:val="003C02C3"/>
    <w:rsid w:val="003C02E8"/>
    <w:rsid w:val="003C2799"/>
    <w:rsid w:val="003C2A12"/>
    <w:rsid w:val="003C4874"/>
    <w:rsid w:val="003C56D6"/>
    <w:rsid w:val="003D02E8"/>
    <w:rsid w:val="003D12A7"/>
    <w:rsid w:val="003D20B5"/>
    <w:rsid w:val="003D2C01"/>
    <w:rsid w:val="003D471C"/>
    <w:rsid w:val="003D5C65"/>
    <w:rsid w:val="003D7326"/>
    <w:rsid w:val="003D7654"/>
    <w:rsid w:val="003E0A33"/>
    <w:rsid w:val="003E0FD6"/>
    <w:rsid w:val="003E2093"/>
    <w:rsid w:val="003E4348"/>
    <w:rsid w:val="003E48A9"/>
    <w:rsid w:val="003E6BA8"/>
    <w:rsid w:val="003F09A1"/>
    <w:rsid w:val="003F108D"/>
    <w:rsid w:val="003F11B0"/>
    <w:rsid w:val="003F15C5"/>
    <w:rsid w:val="003F1F21"/>
    <w:rsid w:val="003F32B8"/>
    <w:rsid w:val="003F33A5"/>
    <w:rsid w:val="003F45D9"/>
    <w:rsid w:val="0040008C"/>
    <w:rsid w:val="00400904"/>
    <w:rsid w:val="004013A7"/>
    <w:rsid w:val="00404235"/>
    <w:rsid w:val="00404E0C"/>
    <w:rsid w:val="00405053"/>
    <w:rsid w:val="00406742"/>
    <w:rsid w:val="004118E1"/>
    <w:rsid w:val="004122A9"/>
    <w:rsid w:val="00412B14"/>
    <w:rsid w:val="00414729"/>
    <w:rsid w:val="00415CA1"/>
    <w:rsid w:val="00415FC3"/>
    <w:rsid w:val="00416C7A"/>
    <w:rsid w:val="00417518"/>
    <w:rsid w:val="004208A2"/>
    <w:rsid w:val="00422506"/>
    <w:rsid w:val="00425539"/>
    <w:rsid w:val="0042560A"/>
    <w:rsid w:val="004269B9"/>
    <w:rsid w:val="00430432"/>
    <w:rsid w:val="004307F3"/>
    <w:rsid w:val="00431A1B"/>
    <w:rsid w:val="004344CF"/>
    <w:rsid w:val="00434B5E"/>
    <w:rsid w:val="00435111"/>
    <w:rsid w:val="00435667"/>
    <w:rsid w:val="00436538"/>
    <w:rsid w:val="00440973"/>
    <w:rsid w:val="00441E97"/>
    <w:rsid w:val="00443F40"/>
    <w:rsid w:val="00445614"/>
    <w:rsid w:val="00446758"/>
    <w:rsid w:val="00447CEF"/>
    <w:rsid w:val="00452123"/>
    <w:rsid w:val="00452551"/>
    <w:rsid w:val="00453782"/>
    <w:rsid w:val="00453FF2"/>
    <w:rsid w:val="00456EAC"/>
    <w:rsid w:val="00457C8B"/>
    <w:rsid w:val="00462493"/>
    <w:rsid w:val="00463191"/>
    <w:rsid w:val="00463C2D"/>
    <w:rsid w:val="00464769"/>
    <w:rsid w:val="00467180"/>
    <w:rsid w:val="00470FFD"/>
    <w:rsid w:val="00474A22"/>
    <w:rsid w:val="00474DF7"/>
    <w:rsid w:val="00480B4C"/>
    <w:rsid w:val="00482306"/>
    <w:rsid w:val="00482D04"/>
    <w:rsid w:val="00484942"/>
    <w:rsid w:val="00484AA8"/>
    <w:rsid w:val="00485567"/>
    <w:rsid w:val="00486A88"/>
    <w:rsid w:val="004913B5"/>
    <w:rsid w:val="00492474"/>
    <w:rsid w:val="004938EB"/>
    <w:rsid w:val="0049402E"/>
    <w:rsid w:val="0049428F"/>
    <w:rsid w:val="004960C9"/>
    <w:rsid w:val="00497067"/>
    <w:rsid w:val="004A04F0"/>
    <w:rsid w:val="004A09C1"/>
    <w:rsid w:val="004A0D08"/>
    <w:rsid w:val="004A26FF"/>
    <w:rsid w:val="004A293E"/>
    <w:rsid w:val="004A405C"/>
    <w:rsid w:val="004A673A"/>
    <w:rsid w:val="004A73C4"/>
    <w:rsid w:val="004A778D"/>
    <w:rsid w:val="004B3B8A"/>
    <w:rsid w:val="004B727F"/>
    <w:rsid w:val="004C0A56"/>
    <w:rsid w:val="004C0F27"/>
    <w:rsid w:val="004C0F50"/>
    <w:rsid w:val="004C28B4"/>
    <w:rsid w:val="004C77A2"/>
    <w:rsid w:val="004D07E2"/>
    <w:rsid w:val="004D0B6D"/>
    <w:rsid w:val="004D1CCC"/>
    <w:rsid w:val="004D3127"/>
    <w:rsid w:val="004D3255"/>
    <w:rsid w:val="004D3A6B"/>
    <w:rsid w:val="004D4E8A"/>
    <w:rsid w:val="004E0762"/>
    <w:rsid w:val="004E3FEB"/>
    <w:rsid w:val="004E4932"/>
    <w:rsid w:val="004E625A"/>
    <w:rsid w:val="004E66FC"/>
    <w:rsid w:val="004E6880"/>
    <w:rsid w:val="004E72D5"/>
    <w:rsid w:val="004F1AE1"/>
    <w:rsid w:val="004F25A6"/>
    <w:rsid w:val="004F2C7B"/>
    <w:rsid w:val="004F3BF2"/>
    <w:rsid w:val="004F3DCF"/>
    <w:rsid w:val="004F5473"/>
    <w:rsid w:val="00500795"/>
    <w:rsid w:val="00503E2D"/>
    <w:rsid w:val="00504DF3"/>
    <w:rsid w:val="00505403"/>
    <w:rsid w:val="0050559B"/>
    <w:rsid w:val="005056B5"/>
    <w:rsid w:val="00506FDE"/>
    <w:rsid w:val="00507709"/>
    <w:rsid w:val="00507A91"/>
    <w:rsid w:val="00507D4D"/>
    <w:rsid w:val="00510070"/>
    <w:rsid w:val="00510AF1"/>
    <w:rsid w:val="0051293C"/>
    <w:rsid w:val="00515A69"/>
    <w:rsid w:val="00521FC8"/>
    <w:rsid w:val="00522380"/>
    <w:rsid w:val="0052406B"/>
    <w:rsid w:val="0052437E"/>
    <w:rsid w:val="00525716"/>
    <w:rsid w:val="00526EF6"/>
    <w:rsid w:val="005303FB"/>
    <w:rsid w:val="00531581"/>
    <w:rsid w:val="00531A8B"/>
    <w:rsid w:val="00532518"/>
    <w:rsid w:val="005328EF"/>
    <w:rsid w:val="00533CBF"/>
    <w:rsid w:val="00533F3A"/>
    <w:rsid w:val="005358E3"/>
    <w:rsid w:val="0054369E"/>
    <w:rsid w:val="00543EA3"/>
    <w:rsid w:val="00544BB3"/>
    <w:rsid w:val="0054738C"/>
    <w:rsid w:val="00547B33"/>
    <w:rsid w:val="005500A1"/>
    <w:rsid w:val="005526B7"/>
    <w:rsid w:val="005529A7"/>
    <w:rsid w:val="00552A33"/>
    <w:rsid w:val="00553B87"/>
    <w:rsid w:val="0055484D"/>
    <w:rsid w:val="00561C4E"/>
    <w:rsid w:val="00564044"/>
    <w:rsid w:val="00566DFF"/>
    <w:rsid w:val="00570FF2"/>
    <w:rsid w:val="00573B99"/>
    <w:rsid w:val="005745C7"/>
    <w:rsid w:val="005752C9"/>
    <w:rsid w:val="00576757"/>
    <w:rsid w:val="00580525"/>
    <w:rsid w:val="005809B1"/>
    <w:rsid w:val="0058124E"/>
    <w:rsid w:val="0058203C"/>
    <w:rsid w:val="00583F93"/>
    <w:rsid w:val="00585888"/>
    <w:rsid w:val="00585F38"/>
    <w:rsid w:val="00586722"/>
    <w:rsid w:val="00587FB5"/>
    <w:rsid w:val="00592B51"/>
    <w:rsid w:val="00593785"/>
    <w:rsid w:val="00596F3D"/>
    <w:rsid w:val="005976CD"/>
    <w:rsid w:val="005A1C77"/>
    <w:rsid w:val="005A2542"/>
    <w:rsid w:val="005A26FF"/>
    <w:rsid w:val="005B2703"/>
    <w:rsid w:val="005B30AB"/>
    <w:rsid w:val="005B341F"/>
    <w:rsid w:val="005C0784"/>
    <w:rsid w:val="005C18DA"/>
    <w:rsid w:val="005C25BF"/>
    <w:rsid w:val="005C5894"/>
    <w:rsid w:val="005C7805"/>
    <w:rsid w:val="005C7BFF"/>
    <w:rsid w:val="005D03AC"/>
    <w:rsid w:val="005D0EB3"/>
    <w:rsid w:val="005D17E4"/>
    <w:rsid w:val="005D1E29"/>
    <w:rsid w:val="005D2D78"/>
    <w:rsid w:val="005D54BA"/>
    <w:rsid w:val="005D5A50"/>
    <w:rsid w:val="005D5CF1"/>
    <w:rsid w:val="005D5EE2"/>
    <w:rsid w:val="005D73DA"/>
    <w:rsid w:val="005E1205"/>
    <w:rsid w:val="005E187D"/>
    <w:rsid w:val="005E44FF"/>
    <w:rsid w:val="005E6E27"/>
    <w:rsid w:val="005F3205"/>
    <w:rsid w:val="005F341E"/>
    <w:rsid w:val="005F4836"/>
    <w:rsid w:val="005F69E8"/>
    <w:rsid w:val="005F7BB6"/>
    <w:rsid w:val="00602845"/>
    <w:rsid w:val="00605AB5"/>
    <w:rsid w:val="006064DF"/>
    <w:rsid w:val="0060769B"/>
    <w:rsid w:val="00610CE4"/>
    <w:rsid w:val="0061115E"/>
    <w:rsid w:val="00612E9F"/>
    <w:rsid w:val="00612FE5"/>
    <w:rsid w:val="00613624"/>
    <w:rsid w:val="00617950"/>
    <w:rsid w:val="0062108D"/>
    <w:rsid w:val="00621F1E"/>
    <w:rsid w:val="00623D3E"/>
    <w:rsid w:val="006256C4"/>
    <w:rsid w:val="00625F41"/>
    <w:rsid w:val="00630138"/>
    <w:rsid w:val="0063169B"/>
    <w:rsid w:val="006328CF"/>
    <w:rsid w:val="00634DF3"/>
    <w:rsid w:val="006357FC"/>
    <w:rsid w:val="006368E2"/>
    <w:rsid w:val="00636CB6"/>
    <w:rsid w:val="0063784F"/>
    <w:rsid w:val="00640AD6"/>
    <w:rsid w:val="00641DA6"/>
    <w:rsid w:val="006422FA"/>
    <w:rsid w:val="0064290F"/>
    <w:rsid w:val="00643DB0"/>
    <w:rsid w:val="00643E90"/>
    <w:rsid w:val="00644839"/>
    <w:rsid w:val="00645970"/>
    <w:rsid w:val="00646A84"/>
    <w:rsid w:val="006475A4"/>
    <w:rsid w:val="006477F2"/>
    <w:rsid w:val="00650D45"/>
    <w:rsid w:val="00655912"/>
    <w:rsid w:val="00656678"/>
    <w:rsid w:val="00657DFC"/>
    <w:rsid w:val="00661593"/>
    <w:rsid w:val="00661E11"/>
    <w:rsid w:val="006626BD"/>
    <w:rsid w:val="006627D5"/>
    <w:rsid w:val="00663FEF"/>
    <w:rsid w:val="00665DFD"/>
    <w:rsid w:val="00667C97"/>
    <w:rsid w:val="00670F7D"/>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8C6"/>
    <w:rsid w:val="006A19C6"/>
    <w:rsid w:val="006A4181"/>
    <w:rsid w:val="006A5923"/>
    <w:rsid w:val="006A7137"/>
    <w:rsid w:val="006A79D8"/>
    <w:rsid w:val="006B2CDC"/>
    <w:rsid w:val="006B4B8E"/>
    <w:rsid w:val="006B5645"/>
    <w:rsid w:val="006B5D68"/>
    <w:rsid w:val="006B6B68"/>
    <w:rsid w:val="006B7ADE"/>
    <w:rsid w:val="006C35B6"/>
    <w:rsid w:val="006C3820"/>
    <w:rsid w:val="006C47A7"/>
    <w:rsid w:val="006C5941"/>
    <w:rsid w:val="006C6379"/>
    <w:rsid w:val="006C7607"/>
    <w:rsid w:val="006D3123"/>
    <w:rsid w:val="006D46AB"/>
    <w:rsid w:val="006E2EAC"/>
    <w:rsid w:val="006E362F"/>
    <w:rsid w:val="006E3714"/>
    <w:rsid w:val="006E5721"/>
    <w:rsid w:val="006E61BC"/>
    <w:rsid w:val="006E6AF3"/>
    <w:rsid w:val="006E7F90"/>
    <w:rsid w:val="006F18BA"/>
    <w:rsid w:val="006F3084"/>
    <w:rsid w:val="006F593C"/>
    <w:rsid w:val="006F652A"/>
    <w:rsid w:val="006F7F11"/>
    <w:rsid w:val="007009A2"/>
    <w:rsid w:val="00702589"/>
    <w:rsid w:val="0070266C"/>
    <w:rsid w:val="0070672C"/>
    <w:rsid w:val="0070797B"/>
    <w:rsid w:val="00714B68"/>
    <w:rsid w:val="0071561E"/>
    <w:rsid w:val="00716017"/>
    <w:rsid w:val="00722887"/>
    <w:rsid w:val="00722B63"/>
    <w:rsid w:val="00723CA6"/>
    <w:rsid w:val="00725287"/>
    <w:rsid w:val="0072537A"/>
    <w:rsid w:val="00726523"/>
    <w:rsid w:val="007308E4"/>
    <w:rsid w:val="0073254A"/>
    <w:rsid w:val="00733293"/>
    <w:rsid w:val="00740AE5"/>
    <w:rsid w:val="00740FC6"/>
    <w:rsid w:val="0074198E"/>
    <w:rsid w:val="007423FC"/>
    <w:rsid w:val="00744773"/>
    <w:rsid w:val="007454F5"/>
    <w:rsid w:val="007463B3"/>
    <w:rsid w:val="007502EE"/>
    <w:rsid w:val="00752654"/>
    <w:rsid w:val="00752E10"/>
    <w:rsid w:val="007551FC"/>
    <w:rsid w:val="0075593B"/>
    <w:rsid w:val="00757DAA"/>
    <w:rsid w:val="00761D2E"/>
    <w:rsid w:val="0076434E"/>
    <w:rsid w:val="00766198"/>
    <w:rsid w:val="00766311"/>
    <w:rsid w:val="007668AC"/>
    <w:rsid w:val="00767018"/>
    <w:rsid w:val="007674DC"/>
    <w:rsid w:val="0076751E"/>
    <w:rsid w:val="0076769D"/>
    <w:rsid w:val="00767A6D"/>
    <w:rsid w:val="00771014"/>
    <w:rsid w:val="00771E39"/>
    <w:rsid w:val="0077231D"/>
    <w:rsid w:val="00772AEB"/>
    <w:rsid w:val="00773E73"/>
    <w:rsid w:val="00775A68"/>
    <w:rsid w:val="00776220"/>
    <w:rsid w:val="00781E9B"/>
    <w:rsid w:val="0078229E"/>
    <w:rsid w:val="0078330F"/>
    <w:rsid w:val="00784EEA"/>
    <w:rsid w:val="00786343"/>
    <w:rsid w:val="00787EA5"/>
    <w:rsid w:val="00787F5A"/>
    <w:rsid w:val="007922A0"/>
    <w:rsid w:val="0079244D"/>
    <w:rsid w:val="00794137"/>
    <w:rsid w:val="0079552F"/>
    <w:rsid w:val="0079674B"/>
    <w:rsid w:val="007A09AB"/>
    <w:rsid w:val="007A1151"/>
    <w:rsid w:val="007A2606"/>
    <w:rsid w:val="007A3F34"/>
    <w:rsid w:val="007A421B"/>
    <w:rsid w:val="007A4CBA"/>
    <w:rsid w:val="007A5433"/>
    <w:rsid w:val="007A5F48"/>
    <w:rsid w:val="007B059D"/>
    <w:rsid w:val="007B1C5A"/>
    <w:rsid w:val="007B5436"/>
    <w:rsid w:val="007B5529"/>
    <w:rsid w:val="007C1082"/>
    <w:rsid w:val="007C1A4A"/>
    <w:rsid w:val="007C1F41"/>
    <w:rsid w:val="007C517A"/>
    <w:rsid w:val="007C637A"/>
    <w:rsid w:val="007C6B95"/>
    <w:rsid w:val="007D55F5"/>
    <w:rsid w:val="007D59A2"/>
    <w:rsid w:val="007D7362"/>
    <w:rsid w:val="007D7DE5"/>
    <w:rsid w:val="007E46DF"/>
    <w:rsid w:val="007E58CE"/>
    <w:rsid w:val="007F1996"/>
    <w:rsid w:val="007F1AB2"/>
    <w:rsid w:val="007F21A9"/>
    <w:rsid w:val="007F2F03"/>
    <w:rsid w:val="007F471F"/>
    <w:rsid w:val="007F5331"/>
    <w:rsid w:val="007F53A2"/>
    <w:rsid w:val="007F6776"/>
    <w:rsid w:val="007F695C"/>
    <w:rsid w:val="00802028"/>
    <w:rsid w:val="00802587"/>
    <w:rsid w:val="00802E58"/>
    <w:rsid w:val="0080627B"/>
    <w:rsid w:val="00807D7F"/>
    <w:rsid w:val="00810264"/>
    <w:rsid w:val="00810AD2"/>
    <w:rsid w:val="00816896"/>
    <w:rsid w:val="008200A6"/>
    <w:rsid w:val="00822B40"/>
    <w:rsid w:val="00823027"/>
    <w:rsid w:val="00823A73"/>
    <w:rsid w:val="008246FB"/>
    <w:rsid w:val="00824C78"/>
    <w:rsid w:val="0082539D"/>
    <w:rsid w:val="00826DBD"/>
    <w:rsid w:val="00826FC0"/>
    <w:rsid w:val="0083315C"/>
    <w:rsid w:val="00833ACE"/>
    <w:rsid w:val="00834672"/>
    <w:rsid w:val="00834A9E"/>
    <w:rsid w:val="00841D56"/>
    <w:rsid w:val="008426B0"/>
    <w:rsid w:val="008439A0"/>
    <w:rsid w:val="00843AF3"/>
    <w:rsid w:val="008455D7"/>
    <w:rsid w:val="008458E9"/>
    <w:rsid w:val="008461DA"/>
    <w:rsid w:val="008507E1"/>
    <w:rsid w:val="00856A40"/>
    <w:rsid w:val="008626CA"/>
    <w:rsid w:val="00862B9D"/>
    <w:rsid w:val="008634BA"/>
    <w:rsid w:val="008640BA"/>
    <w:rsid w:val="00866EF0"/>
    <w:rsid w:val="00866FE4"/>
    <w:rsid w:val="00867A83"/>
    <w:rsid w:val="00872658"/>
    <w:rsid w:val="00872AC6"/>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2A19"/>
    <w:rsid w:val="008B552C"/>
    <w:rsid w:val="008B5B50"/>
    <w:rsid w:val="008B62BE"/>
    <w:rsid w:val="008B66CC"/>
    <w:rsid w:val="008C29C2"/>
    <w:rsid w:val="008C45BD"/>
    <w:rsid w:val="008C4707"/>
    <w:rsid w:val="008C5BCC"/>
    <w:rsid w:val="008C6A12"/>
    <w:rsid w:val="008C7B9D"/>
    <w:rsid w:val="008D1081"/>
    <w:rsid w:val="008D11C3"/>
    <w:rsid w:val="008D4CB8"/>
    <w:rsid w:val="008E35AE"/>
    <w:rsid w:val="008E44CF"/>
    <w:rsid w:val="008E5DA1"/>
    <w:rsid w:val="008F06DC"/>
    <w:rsid w:val="008F16FC"/>
    <w:rsid w:val="008F2ACE"/>
    <w:rsid w:val="008F3582"/>
    <w:rsid w:val="008F428B"/>
    <w:rsid w:val="008F53A4"/>
    <w:rsid w:val="008F64D9"/>
    <w:rsid w:val="008F7AB3"/>
    <w:rsid w:val="008F7D8F"/>
    <w:rsid w:val="009009B1"/>
    <w:rsid w:val="00901FD5"/>
    <w:rsid w:val="00902664"/>
    <w:rsid w:val="00907122"/>
    <w:rsid w:val="00910252"/>
    <w:rsid w:val="00911627"/>
    <w:rsid w:val="00911C38"/>
    <w:rsid w:val="009126DD"/>
    <w:rsid w:val="00913A89"/>
    <w:rsid w:val="009152DE"/>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1C5"/>
    <w:rsid w:val="0093587A"/>
    <w:rsid w:val="00936D1B"/>
    <w:rsid w:val="00937337"/>
    <w:rsid w:val="009378BD"/>
    <w:rsid w:val="00940EBD"/>
    <w:rsid w:val="00941913"/>
    <w:rsid w:val="009434A5"/>
    <w:rsid w:val="00943F64"/>
    <w:rsid w:val="0094443E"/>
    <w:rsid w:val="00947887"/>
    <w:rsid w:val="009503FF"/>
    <w:rsid w:val="009506B7"/>
    <w:rsid w:val="009514E5"/>
    <w:rsid w:val="009518B7"/>
    <w:rsid w:val="00952591"/>
    <w:rsid w:val="009567EA"/>
    <w:rsid w:val="00964825"/>
    <w:rsid w:val="00964F2C"/>
    <w:rsid w:val="009674AF"/>
    <w:rsid w:val="00971DB8"/>
    <w:rsid w:val="00971E6A"/>
    <w:rsid w:val="00973A8D"/>
    <w:rsid w:val="00974C76"/>
    <w:rsid w:val="00974F1A"/>
    <w:rsid w:val="009818E1"/>
    <w:rsid w:val="00982A43"/>
    <w:rsid w:val="0098396C"/>
    <w:rsid w:val="0098448E"/>
    <w:rsid w:val="009846FC"/>
    <w:rsid w:val="0098616A"/>
    <w:rsid w:val="009904E4"/>
    <w:rsid w:val="00990D0C"/>
    <w:rsid w:val="009930D0"/>
    <w:rsid w:val="00994B3A"/>
    <w:rsid w:val="00994EC9"/>
    <w:rsid w:val="009A01DF"/>
    <w:rsid w:val="009A06B0"/>
    <w:rsid w:val="009A1CF4"/>
    <w:rsid w:val="009A2DE8"/>
    <w:rsid w:val="009A361E"/>
    <w:rsid w:val="009A4605"/>
    <w:rsid w:val="009A4A9A"/>
    <w:rsid w:val="009A5623"/>
    <w:rsid w:val="009A6B02"/>
    <w:rsid w:val="009A7891"/>
    <w:rsid w:val="009B0FE7"/>
    <w:rsid w:val="009B12A0"/>
    <w:rsid w:val="009B2B07"/>
    <w:rsid w:val="009B5E88"/>
    <w:rsid w:val="009C09C4"/>
    <w:rsid w:val="009C2AD8"/>
    <w:rsid w:val="009C7639"/>
    <w:rsid w:val="009C7C5D"/>
    <w:rsid w:val="009D16CE"/>
    <w:rsid w:val="009D4773"/>
    <w:rsid w:val="009D4819"/>
    <w:rsid w:val="009E052E"/>
    <w:rsid w:val="009E28E2"/>
    <w:rsid w:val="009E2F65"/>
    <w:rsid w:val="009E4F4F"/>
    <w:rsid w:val="009E5EA2"/>
    <w:rsid w:val="009E5F98"/>
    <w:rsid w:val="009E6B0C"/>
    <w:rsid w:val="009F0CE0"/>
    <w:rsid w:val="009F4AD6"/>
    <w:rsid w:val="009F5A5B"/>
    <w:rsid w:val="009F6DCA"/>
    <w:rsid w:val="009F6EB8"/>
    <w:rsid w:val="009F7CA6"/>
    <w:rsid w:val="00A016F0"/>
    <w:rsid w:val="00A01947"/>
    <w:rsid w:val="00A04B57"/>
    <w:rsid w:val="00A05052"/>
    <w:rsid w:val="00A1125A"/>
    <w:rsid w:val="00A12829"/>
    <w:rsid w:val="00A161BA"/>
    <w:rsid w:val="00A16F7A"/>
    <w:rsid w:val="00A20DAE"/>
    <w:rsid w:val="00A212E5"/>
    <w:rsid w:val="00A233A6"/>
    <w:rsid w:val="00A24AF2"/>
    <w:rsid w:val="00A265E5"/>
    <w:rsid w:val="00A269BC"/>
    <w:rsid w:val="00A31368"/>
    <w:rsid w:val="00A32733"/>
    <w:rsid w:val="00A33038"/>
    <w:rsid w:val="00A36095"/>
    <w:rsid w:val="00A363ED"/>
    <w:rsid w:val="00A400F5"/>
    <w:rsid w:val="00A407BD"/>
    <w:rsid w:val="00A4147F"/>
    <w:rsid w:val="00A43FFF"/>
    <w:rsid w:val="00A441F0"/>
    <w:rsid w:val="00A442A4"/>
    <w:rsid w:val="00A475D4"/>
    <w:rsid w:val="00A47A95"/>
    <w:rsid w:val="00A5047E"/>
    <w:rsid w:val="00A511B7"/>
    <w:rsid w:val="00A51EEF"/>
    <w:rsid w:val="00A52002"/>
    <w:rsid w:val="00A53E05"/>
    <w:rsid w:val="00A5435F"/>
    <w:rsid w:val="00A560BD"/>
    <w:rsid w:val="00A56AFC"/>
    <w:rsid w:val="00A56DE1"/>
    <w:rsid w:val="00A63238"/>
    <w:rsid w:val="00A646C7"/>
    <w:rsid w:val="00A650A3"/>
    <w:rsid w:val="00A65F47"/>
    <w:rsid w:val="00A6741A"/>
    <w:rsid w:val="00A71020"/>
    <w:rsid w:val="00A712C2"/>
    <w:rsid w:val="00A72DEA"/>
    <w:rsid w:val="00A72EA0"/>
    <w:rsid w:val="00A73108"/>
    <w:rsid w:val="00A73AB6"/>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5D76"/>
    <w:rsid w:val="00AA6272"/>
    <w:rsid w:val="00AA6BF6"/>
    <w:rsid w:val="00AB0375"/>
    <w:rsid w:val="00AB04DC"/>
    <w:rsid w:val="00AB2124"/>
    <w:rsid w:val="00AB440C"/>
    <w:rsid w:val="00AB46CC"/>
    <w:rsid w:val="00AB55EE"/>
    <w:rsid w:val="00AB5937"/>
    <w:rsid w:val="00AB66FC"/>
    <w:rsid w:val="00AB68B0"/>
    <w:rsid w:val="00AC23F4"/>
    <w:rsid w:val="00AC346F"/>
    <w:rsid w:val="00AC535A"/>
    <w:rsid w:val="00AC68F9"/>
    <w:rsid w:val="00AD1DE1"/>
    <w:rsid w:val="00AD3B17"/>
    <w:rsid w:val="00AD4AA0"/>
    <w:rsid w:val="00AD6897"/>
    <w:rsid w:val="00AD7FA9"/>
    <w:rsid w:val="00AE17C4"/>
    <w:rsid w:val="00AE5C31"/>
    <w:rsid w:val="00AE678D"/>
    <w:rsid w:val="00AF2868"/>
    <w:rsid w:val="00AF3255"/>
    <w:rsid w:val="00AF32EB"/>
    <w:rsid w:val="00AF3930"/>
    <w:rsid w:val="00B00086"/>
    <w:rsid w:val="00B0326E"/>
    <w:rsid w:val="00B03CE6"/>
    <w:rsid w:val="00B05173"/>
    <w:rsid w:val="00B0748E"/>
    <w:rsid w:val="00B10485"/>
    <w:rsid w:val="00B12CF4"/>
    <w:rsid w:val="00B12DB6"/>
    <w:rsid w:val="00B135C4"/>
    <w:rsid w:val="00B15FDA"/>
    <w:rsid w:val="00B16958"/>
    <w:rsid w:val="00B2004D"/>
    <w:rsid w:val="00B22B57"/>
    <w:rsid w:val="00B23955"/>
    <w:rsid w:val="00B25A91"/>
    <w:rsid w:val="00B25E72"/>
    <w:rsid w:val="00B2695F"/>
    <w:rsid w:val="00B32297"/>
    <w:rsid w:val="00B348A1"/>
    <w:rsid w:val="00B352C7"/>
    <w:rsid w:val="00B352D3"/>
    <w:rsid w:val="00B35672"/>
    <w:rsid w:val="00B4416C"/>
    <w:rsid w:val="00B470FA"/>
    <w:rsid w:val="00B473E7"/>
    <w:rsid w:val="00B50B8A"/>
    <w:rsid w:val="00B51992"/>
    <w:rsid w:val="00B531C9"/>
    <w:rsid w:val="00B53C0C"/>
    <w:rsid w:val="00B54C9C"/>
    <w:rsid w:val="00B5656D"/>
    <w:rsid w:val="00B56B89"/>
    <w:rsid w:val="00B56C4A"/>
    <w:rsid w:val="00B60384"/>
    <w:rsid w:val="00B62702"/>
    <w:rsid w:val="00B6302B"/>
    <w:rsid w:val="00B64878"/>
    <w:rsid w:val="00B67CD7"/>
    <w:rsid w:val="00B7154C"/>
    <w:rsid w:val="00B72970"/>
    <w:rsid w:val="00B7384A"/>
    <w:rsid w:val="00B91152"/>
    <w:rsid w:val="00B92B34"/>
    <w:rsid w:val="00B93F04"/>
    <w:rsid w:val="00B95C14"/>
    <w:rsid w:val="00B976AF"/>
    <w:rsid w:val="00BA0B10"/>
    <w:rsid w:val="00BA1ECE"/>
    <w:rsid w:val="00BA23AC"/>
    <w:rsid w:val="00BA6A2E"/>
    <w:rsid w:val="00BA7EED"/>
    <w:rsid w:val="00BB08EA"/>
    <w:rsid w:val="00BB0A9E"/>
    <w:rsid w:val="00BB2B37"/>
    <w:rsid w:val="00BB3D4C"/>
    <w:rsid w:val="00BB51C3"/>
    <w:rsid w:val="00BB6582"/>
    <w:rsid w:val="00BB6CEE"/>
    <w:rsid w:val="00BC4056"/>
    <w:rsid w:val="00BC448F"/>
    <w:rsid w:val="00BC562E"/>
    <w:rsid w:val="00BC5D79"/>
    <w:rsid w:val="00BC7592"/>
    <w:rsid w:val="00BC7AE4"/>
    <w:rsid w:val="00BC7E91"/>
    <w:rsid w:val="00BD3273"/>
    <w:rsid w:val="00BD4462"/>
    <w:rsid w:val="00BD4A06"/>
    <w:rsid w:val="00BD65E6"/>
    <w:rsid w:val="00BE430F"/>
    <w:rsid w:val="00BE4A02"/>
    <w:rsid w:val="00BE72A3"/>
    <w:rsid w:val="00BF56D6"/>
    <w:rsid w:val="00BF6158"/>
    <w:rsid w:val="00BF7E51"/>
    <w:rsid w:val="00C0009C"/>
    <w:rsid w:val="00C00354"/>
    <w:rsid w:val="00C0791A"/>
    <w:rsid w:val="00C103AA"/>
    <w:rsid w:val="00C11E30"/>
    <w:rsid w:val="00C11E3A"/>
    <w:rsid w:val="00C11E60"/>
    <w:rsid w:val="00C12E04"/>
    <w:rsid w:val="00C14499"/>
    <w:rsid w:val="00C15F36"/>
    <w:rsid w:val="00C209D6"/>
    <w:rsid w:val="00C2363D"/>
    <w:rsid w:val="00C24635"/>
    <w:rsid w:val="00C25099"/>
    <w:rsid w:val="00C263BA"/>
    <w:rsid w:val="00C26976"/>
    <w:rsid w:val="00C27292"/>
    <w:rsid w:val="00C31438"/>
    <w:rsid w:val="00C33F08"/>
    <w:rsid w:val="00C343CE"/>
    <w:rsid w:val="00C4101A"/>
    <w:rsid w:val="00C4151B"/>
    <w:rsid w:val="00C419F3"/>
    <w:rsid w:val="00C431F0"/>
    <w:rsid w:val="00C45C48"/>
    <w:rsid w:val="00C45F77"/>
    <w:rsid w:val="00C46CA2"/>
    <w:rsid w:val="00C47AF7"/>
    <w:rsid w:val="00C52B23"/>
    <w:rsid w:val="00C55745"/>
    <w:rsid w:val="00C56225"/>
    <w:rsid w:val="00C60C71"/>
    <w:rsid w:val="00C61555"/>
    <w:rsid w:val="00C62599"/>
    <w:rsid w:val="00C65933"/>
    <w:rsid w:val="00C660C4"/>
    <w:rsid w:val="00C67004"/>
    <w:rsid w:val="00C70548"/>
    <w:rsid w:val="00C73544"/>
    <w:rsid w:val="00C739AD"/>
    <w:rsid w:val="00C73D3A"/>
    <w:rsid w:val="00C7441E"/>
    <w:rsid w:val="00C75516"/>
    <w:rsid w:val="00C76D3A"/>
    <w:rsid w:val="00C76F9C"/>
    <w:rsid w:val="00C7736E"/>
    <w:rsid w:val="00C813BA"/>
    <w:rsid w:val="00C81429"/>
    <w:rsid w:val="00C81EE8"/>
    <w:rsid w:val="00C853DC"/>
    <w:rsid w:val="00C86129"/>
    <w:rsid w:val="00C868E1"/>
    <w:rsid w:val="00C90F13"/>
    <w:rsid w:val="00C927F8"/>
    <w:rsid w:val="00C9304F"/>
    <w:rsid w:val="00C97466"/>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D034A"/>
    <w:rsid w:val="00CD1BF5"/>
    <w:rsid w:val="00CD21E5"/>
    <w:rsid w:val="00CD27E8"/>
    <w:rsid w:val="00CD2E73"/>
    <w:rsid w:val="00CD3D41"/>
    <w:rsid w:val="00CD42FC"/>
    <w:rsid w:val="00CD7C3C"/>
    <w:rsid w:val="00CE0A77"/>
    <w:rsid w:val="00CE317B"/>
    <w:rsid w:val="00CE3489"/>
    <w:rsid w:val="00CE476E"/>
    <w:rsid w:val="00CE53D9"/>
    <w:rsid w:val="00CE753E"/>
    <w:rsid w:val="00CF01CB"/>
    <w:rsid w:val="00CF0330"/>
    <w:rsid w:val="00CF09C7"/>
    <w:rsid w:val="00CF3F14"/>
    <w:rsid w:val="00CF4C39"/>
    <w:rsid w:val="00CF6691"/>
    <w:rsid w:val="00CF67D1"/>
    <w:rsid w:val="00CF785E"/>
    <w:rsid w:val="00D00388"/>
    <w:rsid w:val="00D03743"/>
    <w:rsid w:val="00D04BAD"/>
    <w:rsid w:val="00D069FC"/>
    <w:rsid w:val="00D06ADA"/>
    <w:rsid w:val="00D10EA6"/>
    <w:rsid w:val="00D1433C"/>
    <w:rsid w:val="00D170C7"/>
    <w:rsid w:val="00D20027"/>
    <w:rsid w:val="00D20B22"/>
    <w:rsid w:val="00D22FF7"/>
    <w:rsid w:val="00D24054"/>
    <w:rsid w:val="00D259DA"/>
    <w:rsid w:val="00D267D3"/>
    <w:rsid w:val="00D26E6C"/>
    <w:rsid w:val="00D277A9"/>
    <w:rsid w:val="00D31F66"/>
    <w:rsid w:val="00D33A7B"/>
    <w:rsid w:val="00D33C72"/>
    <w:rsid w:val="00D33CF9"/>
    <w:rsid w:val="00D34025"/>
    <w:rsid w:val="00D350D7"/>
    <w:rsid w:val="00D35825"/>
    <w:rsid w:val="00D36611"/>
    <w:rsid w:val="00D3689A"/>
    <w:rsid w:val="00D36B92"/>
    <w:rsid w:val="00D41D57"/>
    <w:rsid w:val="00D5068D"/>
    <w:rsid w:val="00D519ED"/>
    <w:rsid w:val="00D53EC2"/>
    <w:rsid w:val="00D54CF8"/>
    <w:rsid w:val="00D55098"/>
    <w:rsid w:val="00D55974"/>
    <w:rsid w:val="00D55CA3"/>
    <w:rsid w:val="00D56BF0"/>
    <w:rsid w:val="00D62768"/>
    <w:rsid w:val="00D62B66"/>
    <w:rsid w:val="00D63B10"/>
    <w:rsid w:val="00D66816"/>
    <w:rsid w:val="00D7146A"/>
    <w:rsid w:val="00D71AEF"/>
    <w:rsid w:val="00D742E5"/>
    <w:rsid w:val="00D828D0"/>
    <w:rsid w:val="00D82F37"/>
    <w:rsid w:val="00D845A9"/>
    <w:rsid w:val="00D85396"/>
    <w:rsid w:val="00D85F64"/>
    <w:rsid w:val="00D86C3D"/>
    <w:rsid w:val="00D87EC4"/>
    <w:rsid w:val="00D90601"/>
    <w:rsid w:val="00D90C84"/>
    <w:rsid w:val="00D91513"/>
    <w:rsid w:val="00D91B9B"/>
    <w:rsid w:val="00D92DCD"/>
    <w:rsid w:val="00D92FB6"/>
    <w:rsid w:val="00D95561"/>
    <w:rsid w:val="00D95E62"/>
    <w:rsid w:val="00D97496"/>
    <w:rsid w:val="00DA1426"/>
    <w:rsid w:val="00DA2EA2"/>
    <w:rsid w:val="00DA3097"/>
    <w:rsid w:val="00DA30C4"/>
    <w:rsid w:val="00DA49A3"/>
    <w:rsid w:val="00DA5D92"/>
    <w:rsid w:val="00DA714E"/>
    <w:rsid w:val="00DB0750"/>
    <w:rsid w:val="00DB23DF"/>
    <w:rsid w:val="00DB4264"/>
    <w:rsid w:val="00DB45AA"/>
    <w:rsid w:val="00DB5A45"/>
    <w:rsid w:val="00DB7DED"/>
    <w:rsid w:val="00DC13B4"/>
    <w:rsid w:val="00DD0A96"/>
    <w:rsid w:val="00DD1880"/>
    <w:rsid w:val="00DD1E96"/>
    <w:rsid w:val="00DD621B"/>
    <w:rsid w:val="00DD6552"/>
    <w:rsid w:val="00DE6EA9"/>
    <w:rsid w:val="00DF232B"/>
    <w:rsid w:val="00DF30B7"/>
    <w:rsid w:val="00DF4589"/>
    <w:rsid w:val="00DF5084"/>
    <w:rsid w:val="00DF5255"/>
    <w:rsid w:val="00DF5609"/>
    <w:rsid w:val="00DF6361"/>
    <w:rsid w:val="00DF7664"/>
    <w:rsid w:val="00DF7B14"/>
    <w:rsid w:val="00E057B1"/>
    <w:rsid w:val="00E10A69"/>
    <w:rsid w:val="00E10DB6"/>
    <w:rsid w:val="00E11068"/>
    <w:rsid w:val="00E11CC0"/>
    <w:rsid w:val="00E14861"/>
    <w:rsid w:val="00E171CC"/>
    <w:rsid w:val="00E211B2"/>
    <w:rsid w:val="00E2177B"/>
    <w:rsid w:val="00E21D30"/>
    <w:rsid w:val="00E2234B"/>
    <w:rsid w:val="00E236F8"/>
    <w:rsid w:val="00E2602E"/>
    <w:rsid w:val="00E27851"/>
    <w:rsid w:val="00E3129F"/>
    <w:rsid w:val="00E33815"/>
    <w:rsid w:val="00E351D6"/>
    <w:rsid w:val="00E35FB1"/>
    <w:rsid w:val="00E400C8"/>
    <w:rsid w:val="00E42BD3"/>
    <w:rsid w:val="00E459B6"/>
    <w:rsid w:val="00E47F53"/>
    <w:rsid w:val="00E47F67"/>
    <w:rsid w:val="00E500C2"/>
    <w:rsid w:val="00E51B3E"/>
    <w:rsid w:val="00E525FE"/>
    <w:rsid w:val="00E52C9B"/>
    <w:rsid w:val="00E53540"/>
    <w:rsid w:val="00E565A9"/>
    <w:rsid w:val="00E60F85"/>
    <w:rsid w:val="00E63920"/>
    <w:rsid w:val="00E63EEE"/>
    <w:rsid w:val="00E80613"/>
    <w:rsid w:val="00E80D70"/>
    <w:rsid w:val="00E85B0F"/>
    <w:rsid w:val="00E8635A"/>
    <w:rsid w:val="00E94AC4"/>
    <w:rsid w:val="00E94BCD"/>
    <w:rsid w:val="00E965F4"/>
    <w:rsid w:val="00EA05A5"/>
    <w:rsid w:val="00EA1809"/>
    <w:rsid w:val="00EA3907"/>
    <w:rsid w:val="00EA4720"/>
    <w:rsid w:val="00EA541B"/>
    <w:rsid w:val="00EA693C"/>
    <w:rsid w:val="00EB0765"/>
    <w:rsid w:val="00EB1636"/>
    <w:rsid w:val="00EB1E25"/>
    <w:rsid w:val="00EB3BE1"/>
    <w:rsid w:val="00EB41BC"/>
    <w:rsid w:val="00EB4B20"/>
    <w:rsid w:val="00EB7616"/>
    <w:rsid w:val="00EC29B9"/>
    <w:rsid w:val="00EC2A6F"/>
    <w:rsid w:val="00EC3E64"/>
    <w:rsid w:val="00ED197F"/>
    <w:rsid w:val="00ED33B4"/>
    <w:rsid w:val="00ED3787"/>
    <w:rsid w:val="00ED53A2"/>
    <w:rsid w:val="00EE1421"/>
    <w:rsid w:val="00EE2BB8"/>
    <w:rsid w:val="00EE37AC"/>
    <w:rsid w:val="00EE3F01"/>
    <w:rsid w:val="00EE5350"/>
    <w:rsid w:val="00EF16A7"/>
    <w:rsid w:val="00EF2887"/>
    <w:rsid w:val="00EF43C4"/>
    <w:rsid w:val="00F010A0"/>
    <w:rsid w:val="00F010C8"/>
    <w:rsid w:val="00F01D29"/>
    <w:rsid w:val="00F02BF0"/>
    <w:rsid w:val="00F060B8"/>
    <w:rsid w:val="00F06BC7"/>
    <w:rsid w:val="00F06C9A"/>
    <w:rsid w:val="00F133BA"/>
    <w:rsid w:val="00F15237"/>
    <w:rsid w:val="00F15427"/>
    <w:rsid w:val="00F22594"/>
    <w:rsid w:val="00F23AD4"/>
    <w:rsid w:val="00F243B1"/>
    <w:rsid w:val="00F24D70"/>
    <w:rsid w:val="00F253C5"/>
    <w:rsid w:val="00F26759"/>
    <w:rsid w:val="00F2778C"/>
    <w:rsid w:val="00F32680"/>
    <w:rsid w:val="00F34185"/>
    <w:rsid w:val="00F341B4"/>
    <w:rsid w:val="00F40000"/>
    <w:rsid w:val="00F43814"/>
    <w:rsid w:val="00F438CF"/>
    <w:rsid w:val="00F44714"/>
    <w:rsid w:val="00F45A24"/>
    <w:rsid w:val="00F46309"/>
    <w:rsid w:val="00F4692E"/>
    <w:rsid w:val="00F509C0"/>
    <w:rsid w:val="00F54649"/>
    <w:rsid w:val="00F54AF4"/>
    <w:rsid w:val="00F54FA4"/>
    <w:rsid w:val="00F55C34"/>
    <w:rsid w:val="00F56262"/>
    <w:rsid w:val="00F57005"/>
    <w:rsid w:val="00F60AD2"/>
    <w:rsid w:val="00F637E3"/>
    <w:rsid w:val="00F648DE"/>
    <w:rsid w:val="00F64B83"/>
    <w:rsid w:val="00F64E5A"/>
    <w:rsid w:val="00F6657E"/>
    <w:rsid w:val="00F67020"/>
    <w:rsid w:val="00F708DD"/>
    <w:rsid w:val="00F72551"/>
    <w:rsid w:val="00F80CE3"/>
    <w:rsid w:val="00F826F8"/>
    <w:rsid w:val="00F82909"/>
    <w:rsid w:val="00F8318A"/>
    <w:rsid w:val="00F838AC"/>
    <w:rsid w:val="00F86054"/>
    <w:rsid w:val="00F87675"/>
    <w:rsid w:val="00F92240"/>
    <w:rsid w:val="00F94290"/>
    <w:rsid w:val="00F94B34"/>
    <w:rsid w:val="00FA03F3"/>
    <w:rsid w:val="00FA1DCF"/>
    <w:rsid w:val="00FA3FD5"/>
    <w:rsid w:val="00FA5984"/>
    <w:rsid w:val="00FA5A2D"/>
    <w:rsid w:val="00FA7068"/>
    <w:rsid w:val="00FB00A7"/>
    <w:rsid w:val="00FB1658"/>
    <w:rsid w:val="00FB236D"/>
    <w:rsid w:val="00FB24A3"/>
    <w:rsid w:val="00FB3316"/>
    <w:rsid w:val="00FB36D2"/>
    <w:rsid w:val="00FB56E7"/>
    <w:rsid w:val="00FB7709"/>
    <w:rsid w:val="00FC3C46"/>
    <w:rsid w:val="00FD04D8"/>
    <w:rsid w:val="00FD1DF6"/>
    <w:rsid w:val="00FD2ECB"/>
    <w:rsid w:val="00FD3A4F"/>
    <w:rsid w:val="00FD3F1F"/>
    <w:rsid w:val="00FD4FF4"/>
    <w:rsid w:val="00FE0FA9"/>
    <w:rsid w:val="00FE1815"/>
    <w:rsid w:val="00FE48EE"/>
    <w:rsid w:val="00FE5276"/>
    <w:rsid w:val="00FE60C1"/>
    <w:rsid w:val="00FE6B7C"/>
    <w:rsid w:val="00FE6BAC"/>
    <w:rsid w:val="00FE7545"/>
    <w:rsid w:val="00FE7691"/>
    <w:rsid w:val="00FF010A"/>
    <w:rsid w:val="00FF0563"/>
    <w:rsid w:val="00FF6319"/>
    <w:rsid w:val="00FF757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84942"/>
    <w:pPr>
      <w:spacing w:after="180"/>
    </w:pPr>
    <w:rPr>
      <w:lang w:val="en-GB" w:eastAsia="en-US"/>
    </w:rPr>
  </w:style>
  <w:style w:type="paragraph" w:styleId="berschrift1">
    <w:name w:val="heading 1"/>
    <w:aliases w:val="H1"/>
    <w:next w:val="Standard"/>
    <w:qFormat/>
    <w:rsid w:val="004849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qFormat/>
    <w:rsid w:val="00484942"/>
    <w:pPr>
      <w:pBdr>
        <w:top w:val="none" w:sz="0" w:space="0" w:color="auto"/>
      </w:pBdr>
      <w:spacing w:before="180"/>
      <w:outlineLvl w:val="1"/>
    </w:pPr>
    <w:rPr>
      <w:sz w:val="32"/>
    </w:rPr>
  </w:style>
  <w:style w:type="paragraph" w:styleId="berschrift3">
    <w:name w:val="heading 3"/>
    <w:aliases w:val="Underrubrik2,H3,Memo Heading 3,h3,no break,hello,0H,0h,3h,3H"/>
    <w:basedOn w:val="berschrift2"/>
    <w:next w:val="Standard"/>
    <w:link w:val="berschrift3Zchn"/>
    <w:qFormat/>
    <w:rsid w:val="00484942"/>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
    <w:basedOn w:val="berschrift3"/>
    <w:next w:val="Standard"/>
    <w:qFormat/>
    <w:rsid w:val="00484942"/>
    <w:pPr>
      <w:ind w:left="1418" w:hanging="1418"/>
      <w:outlineLvl w:val="3"/>
    </w:pPr>
    <w:rPr>
      <w:sz w:val="24"/>
    </w:rPr>
  </w:style>
  <w:style w:type="paragraph" w:styleId="berschrift5">
    <w:name w:val="heading 5"/>
    <w:aliases w:val="M5,mh2,Module heading 2,heading 8,Numbered Sub-list,h5"/>
    <w:basedOn w:val="berschrift4"/>
    <w:next w:val="Standard"/>
    <w:qFormat/>
    <w:rsid w:val="00484942"/>
    <w:pPr>
      <w:ind w:left="1701" w:hanging="1701"/>
      <w:outlineLvl w:val="4"/>
    </w:pPr>
    <w:rPr>
      <w:sz w:val="22"/>
    </w:rPr>
  </w:style>
  <w:style w:type="paragraph" w:styleId="berschrift6">
    <w:name w:val="heading 6"/>
    <w:basedOn w:val="H6"/>
    <w:next w:val="Standard"/>
    <w:qFormat/>
    <w:rsid w:val="00484942"/>
    <w:pPr>
      <w:outlineLvl w:val="5"/>
    </w:pPr>
  </w:style>
  <w:style w:type="paragraph" w:styleId="berschrift7">
    <w:name w:val="heading 7"/>
    <w:basedOn w:val="H6"/>
    <w:next w:val="Standard"/>
    <w:qFormat/>
    <w:rsid w:val="00484942"/>
    <w:pPr>
      <w:outlineLvl w:val="6"/>
    </w:pPr>
  </w:style>
  <w:style w:type="paragraph" w:styleId="berschrift8">
    <w:name w:val="heading 8"/>
    <w:basedOn w:val="berschrift1"/>
    <w:next w:val="Standard"/>
    <w:qFormat/>
    <w:rsid w:val="00484942"/>
    <w:pPr>
      <w:ind w:left="0" w:firstLine="0"/>
      <w:outlineLvl w:val="7"/>
    </w:pPr>
  </w:style>
  <w:style w:type="paragraph" w:styleId="berschrift9">
    <w:name w:val="heading 9"/>
    <w:basedOn w:val="berschrift8"/>
    <w:next w:val="Standard"/>
    <w:qFormat/>
    <w:rsid w:val="0048494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84942"/>
    <w:pPr>
      <w:ind w:left="1985" w:hanging="1985"/>
      <w:outlineLvl w:val="9"/>
    </w:pPr>
    <w:rPr>
      <w:sz w:val="20"/>
    </w:rPr>
  </w:style>
  <w:style w:type="paragraph" w:styleId="Verzeichnis9">
    <w:name w:val="toc 9"/>
    <w:basedOn w:val="Verzeichnis8"/>
    <w:semiHidden/>
    <w:rsid w:val="00484942"/>
    <w:pPr>
      <w:ind w:left="1418" w:hanging="1418"/>
    </w:pPr>
  </w:style>
  <w:style w:type="paragraph" w:styleId="Verzeichnis8">
    <w:name w:val="toc 8"/>
    <w:basedOn w:val="Verzeichnis1"/>
    <w:uiPriority w:val="39"/>
    <w:rsid w:val="00484942"/>
    <w:pPr>
      <w:spacing w:before="180"/>
      <w:ind w:left="2693" w:hanging="2693"/>
    </w:pPr>
    <w:rPr>
      <w:b/>
    </w:rPr>
  </w:style>
  <w:style w:type="paragraph" w:styleId="Verzeichnis1">
    <w:name w:val="toc 1"/>
    <w:uiPriority w:val="39"/>
    <w:rsid w:val="0048494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484942"/>
    <w:pPr>
      <w:keepLines/>
      <w:tabs>
        <w:tab w:val="center" w:pos="4536"/>
        <w:tab w:val="right" w:pos="9072"/>
      </w:tabs>
    </w:pPr>
    <w:rPr>
      <w:noProof/>
    </w:rPr>
  </w:style>
  <w:style w:type="character" w:customStyle="1" w:styleId="ZGSM">
    <w:name w:val="ZGSM"/>
    <w:rsid w:val="00484942"/>
  </w:style>
  <w:style w:type="paragraph" w:styleId="Kopfzeile">
    <w:name w:val="header"/>
    <w:rsid w:val="00484942"/>
    <w:pPr>
      <w:widowControl w:val="0"/>
    </w:pPr>
    <w:rPr>
      <w:rFonts w:ascii="Arial" w:hAnsi="Arial"/>
      <w:b/>
      <w:noProof/>
      <w:sz w:val="18"/>
      <w:lang w:val="en-GB" w:eastAsia="en-US"/>
    </w:rPr>
  </w:style>
  <w:style w:type="paragraph" w:customStyle="1" w:styleId="ZD">
    <w:name w:val="ZD"/>
    <w:rsid w:val="00484942"/>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rsid w:val="00484942"/>
    <w:pPr>
      <w:ind w:left="1701" w:hanging="1701"/>
    </w:pPr>
  </w:style>
  <w:style w:type="paragraph" w:styleId="Verzeichnis4">
    <w:name w:val="toc 4"/>
    <w:basedOn w:val="Verzeichnis3"/>
    <w:uiPriority w:val="39"/>
    <w:rsid w:val="00484942"/>
    <w:pPr>
      <w:ind w:left="1418" w:hanging="1418"/>
    </w:pPr>
  </w:style>
  <w:style w:type="paragraph" w:styleId="Verzeichnis3">
    <w:name w:val="toc 3"/>
    <w:basedOn w:val="Verzeichnis2"/>
    <w:uiPriority w:val="39"/>
    <w:rsid w:val="00484942"/>
    <w:pPr>
      <w:ind w:left="1134" w:hanging="1134"/>
    </w:pPr>
  </w:style>
  <w:style w:type="paragraph" w:styleId="Verzeichnis2">
    <w:name w:val="toc 2"/>
    <w:basedOn w:val="Verzeichnis1"/>
    <w:uiPriority w:val="39"/>
    <w:rsid w:val="00484942"/>
    <w:pPr>
      <w:keepNext w:val="0"/>
      <w:spacing w:before="0"/>
      <w:ind w:left="851" w:hanging="851"/>
    </w:pPr>
    <w:rPr>
      <w:sz w:val="20"/>
    </w:rPr>
  </w:style>
  <w:style w:type="paragraph" w:styleId="Index1">
    <w:name w:val="index 1"/>
    <w:basedOn w:val="Standard"/>
    <w:semiHidden/>
    <w:rsid w:val="00484942"/>
    <w:pPr>
      <w:keepLines/>
      <w:spacing w:after="0"/>
    </w:pPr>
  </w:style>
  <w:style w:type="paragraph" w:styleId="Index2">
    <w:name w:val="index 2"/>
    <w:basedOn w:val="Index1"/>
    <w:semiHidden/>
    <w:rsid w:val="00484942"/>
    <w:pPr>
      <w:ind w:left="284"/>
    </w:pPr>
  </w:style>
  <w:style w:type="paragraph" w:customStyle="1" w:styleId="TT">
    <w:name w:val="TT"/>
    <w:basedOn w:val="berschrift1"/>
    <w:next w:val="Standard"/>
    <w:rsid w:val="00484942"/>
    <w:pPr>
      <w:outlineLvl w:val="9"/>
    </w:pPr>
  </w:style>
  <w:style w:type="paragraph" w:styleId="Fuzeile">
    <w:name w:val="footer"/>
    <w:basedOn w:val="Kopfzeile"/>
    <w:rsid w:val="00484942"/>
    <w:pPr>
      <w:jc w:val="center"/>
    </w:pPr>
    <w:rPr>
      <w:i/>
    </w:rPr>
  </w:style>
  <w:style w:type="character" w:styleId="Funotenzeichen">
    <w:name w:val="footnote reference"/>
    <w:semiHidden/>
    <w:rsid w:val="00484942"/>
    <w:rPr>
      <w:b/>
      <w:position w:val="6"/>
      <w:sz w:val="16"/>
    </w:rPr>
  </w:style>
  <w:style w:type="paragraph" w:styleId="Funotentext">
    <w:name w:val="footnote text"/>
    <w:basedOn w:val="Standard"/>
    <w:semiHidden/>
    <w:rsid w:val="00484942"/>
    <w:pPr>
      <w:keepLines/>
      <w:spacing w:after="0"/>
      <w:ind w:left="454" w:hanging="454"/>
    </w:pPr>
    <w:rPr>
      <w:sz w:val="16"/>
    </w:rPr>
  </w:style>
  <w:style w:type="paragraph" w:customStyle="1" w:styleId="NF">
    <w:name w:val="NF"/>
    <w:basedOn w:val="NO"/>
    <w:rsid w:val="00484942"/>
    <w:pPr>
      <w:keepNext/>
      <w:spacing w:after="0"/>
    </w:pPr>
    <w:rPr>
      <w:rFonts w:ascii="Arial" w:hAnsi="Arial"/>
      <w:sz w:val="18"/>
    </w:rPr>
  </w:style>
  <w:style w:type="paragraph" w:customStyle="1" w:styleId="NO">
    <w:name w:val="NO"/>
    <w:basedOn w:val="Standard"/>
    <w:link w:val="NOChar1"/>
    <w:rsid w:val="00484942"/>
    <w:pPr>
      <w:keepLines/>
      <w:ind w:left="1135" w:hanging="851"/>
    </w:pPr>
  </w:style>
  <w:style w:type="paragraph" w:customStyle="1" w:styleId="PL">
    <w:name w:val="PL"/>
    <w:rsid w:val="00484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84942"/>
    <w:pPr>
      <w:jc w:val="right"/>
    </w:pPr>
  </w:style>
  <w:style w:type="paragraph" w:customStyle="1" w:styleId="TAL">
    <w:name w:val="TAL"/>
    <w:basedOn w:val="Standard"/>
    <w:link w:val="TALCar"/>
    <w:rsid w:val="00484942"/>
    <w:pPr>
      <w:keepNext/>
      <w:keepLines/>
      <w:spacing w:after="0"/>
    </w:pPr>
    <w:rPr>
      <w:rFonts w:ascii="Arial" w:hAnsi="Arial"/>
      <w:sz w:val="18"/>
    </w:rPr>
  </w:style>
  <w:style w:type="paragraph" w:styleId="Listennummer2">
    <w:name w:val="List Number 2"/>
    <w:basedOn w:val="Listennummer"/>
    <w:rsid w:val="00484942"/>
    <w:pPr>
      <w:ind w:left="851"/>
    </w:pPr>
  </w:style>
  <w:style w:type="paragraph" w:styleId="Listennummer">
    <w:name w:val="List Number"/>
    <w:basedOn w:val="Liste"/>
    <w:rsid w:val="00484942"/>
  </w:style>
  <w:style w:type="paragraph" w:styleId="Liste">
    <w:name w:val="List"/>
    <w:basedOn w:val="Standard"/>
    <w:rsid w:val="00484942"/>
    <w:pPr>
      <w:ind w:left="568" w:hanging="284"/>
    </w:pPr>
  </w:style>
  <w:style w:type="paragraph" w:customStyle="1" w:styleId="TAH">
    <w:name w:val="TAH"/>
    <w:basedOn w:val="TAC"/>
    <w:rsid w:val="00484942"/>
    <w:rPr>
      <w:b/>
    </w:rPr>
  </w:style>
  <w:style w:type="paragraph" w:customStyle="1" w:styleId="TAC">
    <w:name w:val="TAC"/>
    <w:basedOn w:val="TAL"/>
    <w:rsid w:val="00484942"/>
    <w:pPr>
      <w:jc w:val="center"/>
    </w:pPr>
  </w:style>
  <w:style w:type="paragraph" w:customStyle="1" w:styleId="LD">
    <w:name w:val="LD"/>
    <w:rsid w:val="00484942"/>
    <w:pPr>
      <w:keepNext/>
      <w:keepLines/>
      <w:spacing w:line="180" w:lineRule="exact"/>
    </w:pPr>
    <w:rPr>
      <w:rFonts w:ascii="Courier New" w:hAnsi="Courier New"/>
      <w:noProof/>
      <w:lang w:val="en-GB" w:eastAsia="en-US"/>
    </w:rPr>
  </w:style>
  <w:style w:type="paragraph" w:customStyle="1" w:styleId="EX">
    <w:name w:val="EX"/>
    <w:basedOn w:val="Standard"/>
    <w:link w:val="EXChar"/>
    <w:rsid w:val="00484942"/>
    <w:pPr>
      <w:keepLines/>
      <w:ind w:left="1702" w:hanging="1418"/>
    </w:pPr>
  </w:style>
  <w:style w:type="paragraph" w:customStyle="1" w:styleId="FP">
    <w:name w:val="FP"/>
    <w:basedOn w:val="Standard"/>
    <w:rsid w:val="00484942"/>
    <w:pPr>
      <w:spacing w:after="0"/>
    </w:pPr>
  </w:style>
  <w:style w:type="paragraph" w:customStyle="1" w:styleId="NW">
    <w:name w:val="NW"/>
    <w:basedOn w:val="NO"/>
    <w:rsid w:val="00484942"/>
    <w:pPr>
      <w:spacing w:after="0"/>
    </w:pPr>
  </w:style>
  <w:style w:type="paragraph" w:customStyle="1" w:styleId="EW">
    <w:name w:val="EW"/>
    <w:basedOn w:val="EX"/>
    <w:rsid w:val="00484942"/>
    <w:pPr>
      <w:spacing w:after="0"/>
    </w:pPr>
  </w:style>
  <w:style w:type="paragraph" w:customStyle="1" w:styleId="B1">
    <w:name w:val="B1"/>
    <w:basedOn w:val="Liste"/>
    <w:link w:val="B1Char"/>
    <w:rsid w:val="00484942"/>
  </w:style>
  <w:style w:type="paragraph" w:styleId="Verzeichnis6">
    <w:name w:val="toc 6"/>
    <w:basedOn w:val="Verzeichnis5"/>
    <w:next w:val="Standard"/>
    <w:semiHidden/>
    <w:rsid w:val="00484942"/>
    <w:pPr>
      <w:ind w:left="1985" w:hanging="1985"/>
    </w:pPr>
  </w:style>
  <w:style w:type="paragraph" w:styleId="Verzeichnis7">
    <w:name w:val="toc 7"/>
    <w:basedOn w:val="Verzeichnis6"/>
    <w:next w:val="Standard"/>
    <w:semiHidden/>
    <w:rsid w:val="00484942"/>
    <w:pPr>
      <w:ind w:left="2268" w:hanging="2268"/>
    </w:pPr>
  </w:style>
  <w:style w:type="paragraph" w:styleId="Aufzhlungszeichen2">
    <w:name w:val="List Bullet 2"/>
    <w:basedOn w:val="Aufzhlungszeichen"/>
    <w:rsid w:val="00484942"/>
    <w:pPr>
      <w:ind w:left="851"/>
    </w:pPr>
  </w:style>
  <w:style w:type="paragraph" w:styleId="Aufzhlungszeichen">
    <w:name w:val="List Bullet"/>
    <w:basedOn w:val="Liste"/>
    <w:rsid w:val="00484942"/>
  </w:style>
  <w:style w:type="paragraph" w:customStyle="1" w:styleId="EditorsNote">
    <w:name w:val="Editor's Note"/>
    <w:basedOn w:val="NO"/>
    <w:link w:val="EditorsNoteChar"/>
    <w:rsid w:val="00484942"/>
    <w:rPr>
      <w:color w:val="FF0000"/>
    </w:rPr>
  </w:style>
  <w:style w:type="paragraph" w:customStyle="1" w:styleId="TH">
    <w:name w:val="TH"/>
    <w:basedOn w:val="Standard"/>
    <w:rsid w:val="00484942"/>
    <w:pPr>
      <w:keepNext/>
      <w:keepLines/>
      <w:spacing w:before="60"/>
      <w:jc w:val="center"/>
    </w:pPr>
    <w:rPr>
      <w:rFonts w:ascii="Arial" w:hAnsi="Arial"/>
      <w:b/>
    </w:rPr>
  </w:style>
  <w:style w:type="paragraph" w:customStyle="1" w:styleId="ZA">
    <w:name w:val="ZA"/>
    <w:rsid w:val="004849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849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849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849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84942"/>
    <w:pPr>
      <w:ind w:left="851" w:hanging="851"/>
    </w:pPr>
  </w:style>
  <w:style w:type="paragraph" w:customStyle="1" w:styleId="ZH">
    <w:name w:val="ZH"/>
    <w:rsid w:val="00484942"/>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84942"/>
    <w:pPr>
      <w:keepNext w:val="0"/>
      <w:spacing w:before="0" w:after="240"/>
    </w:pPr>
  </w:style>
  <w:style w:type="paragraph" w:customStyle="1" w:styleId="ZG">
    <w:name w:val="ZG"/>
    <w:rsid w:val="00484942"/>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484942"/>
    <w:pPr>
      <w:ind w:left="1135"/>
    </w:pPr>
  </w:style>
  <w:style w:type="paragraph" w:styleId="Liste2">
    <w:name w:val="List 2"/>
    <w:basedOn w:val="Liste"/>
    <w:rsid w:val="00484942"/>
    <w:pPr>
      <w:ind w:left="851"/>
    </w:pPr>
  </w:style>
  <w:style w:type="paragraph" w:styleId="Liste3">
    <w:name w:val="List 3"/>
    <w:basedOn w:val="Liste2"/>
    <w:rsid w:val="00484942"/>
    <w:pPr>
      <w:ind w:left="1135"/>
    </w:pPr>
  </w:style>
  <w:style w:type="paragraph" w:styleId="Liste4">
    <w:name w:val="List 4"/>
    <w:basedOn w:val="Liste3"/>
    <w:rsid w:val="00484942"/>
    <w:pPr>
      <w:ind w:left="1418"/>
    </w:pPr>
  </w:style>
  <w:style w:type="paragraph" w:styleId="Liste5">
    <w:name w:val="List 5"/>
    <w:basedOn w:val="Liste4"/>
    <w:rsid w:val="00484942"/>
    <w:pPr>
      <w:ind w:left="1702"/>
    </w:pPr>
  </w:style>
  <w:style w:type="paragraph" w:styleId="Aufzhlungszeichen4">
    <w:name w:val="List Bullet 4"/>
    <w:basedOn w:val="Aufzhlungszeichen3"/>
    <w:rsid w:val="00484942"/>
    <w:pPr>
      <w:ind w:left="1418"/>
    </w:pPr>
  </w:style>
  <w:style w:type="paragraph" w:styleId="Aufzhlungszeichen5">
    <w:name w:val="List Bullet 5"/>
    <w:basedOn w:val="Aufzhlungszeichen4"/>
    <w:rsid w:val="00484942"/>
    <w:pPr>
      <w:ind w:left="1702"/>
    </w:pPr>
  </w:style>
  <w:style w:type="paragraph" w:customStyle="1" w:styleId="B2">
    <w:name w:val="B2"/>
    <w:basedOn w:val="Liste2"/>
    <w:link w:val="B2Char"/>
    <w:rsid w:val="00484942"/>
  </w:style>
  <w:style w:type="paragraph" w:customStyle="1" w:styleId="B3">
    <w:name w:val="B3"/>
    <w:basedOn w:val="Liste3"/>
    <w:link w:val="B3Char"/>
    <w:rsid w:val="00484942"/>
  </w:style>
  <w:style w:type="paragraph" w:customStyle="1" w:styleId="B4">
    <w:name w:val="B4"/>
    <w:basedOn w:val="Liste4"/>
    <w:rsid w:val="00484942"/>
  </w:style>
  <w:style w:type="paragraph" w:customStyle="1" w:styleId="B5">
    <w:name w:val="B5"/>
    <w:basedOn w:val="Liste5"/>
    <w:rsid w:val="00484942"/>
  </w:style>
  <w:style w:type="paragraph" w:customStyle="1" w:styleId="ZTD">
    <w:name w:val="ZTD"/>
    <w:basedOn w:val="ZB"/>
    <w:rsid w:val="00484942"/>
    <w:pPr>
      <w:framePr w:hRule="auto" w:wrap="notBeside" w:y="852"/>
    </w:pPr>
    <w:rPr>
      <w:i w:val="0"/>
      <w:sz w:val="40"/>
    </w:rPr>
  </w:style>
  <w:style w:type="paragraph" w:customStyle="1" w:styleId="ZV">
    <w:name w:val="ZV"/>
    <w:basedOn w:val="ZU"/>
    <w:rsid w:val="00484942"/>
    <w:pPr>
      <w:framePr w:wrap="notBeside" w:y="16161"/>
    </w:pPr>
  </w:style>
  <w:style w:type="paragraph" w:styleId="Indexberschrift">
    <w:name w:val="index heading"/>
    <w:basedOn w:val="Standard"/>
    <w:next w:val="Standard"/>
    <w:semiHidden/>
    <w:rsid w:val="00484942"/>
    <w:pPr>
      <w:pBdr>
        <w:top w:val="single" w:sz="12" w:space="0" w:color="auto"/>
      </w:pBdr>
      <w:spacing w:before="360" w:after="240"/>
    </w:pPr>
    <w:rPr>
      <w:b/>
      <w:i/>
      <w:sz w:val="26"/>
    </w:rPr>
  </w:style>
  <w:style w:type="paragraph" w:customStyle="1" w:styleId="INDENT1">
    <w:name w:val="INDENT1"/>
    <w:basedOn w:val="Standard"/>
    <w:rsid w:val="00484942"/>
    <w:pPr>
      <w:ind w:left="851"/>
    </w:pPr>
  </w:style>
  <w:style w:type="paragraph" w:customStyle="1" w:styleId="INDENT2">
    <w:name w:val="INDENT2"/>
    <w:basedOn w:val="Standard"/>
    <w:rsid w:val="00484942"/>
    <w:pPr>
      <w:ind w:left="1135" w:hanging="284"/>
    </w:pPr>
  </w:style>
  <w:style w:type="paragraph" w:customStyle="1" w:styleId="INDENT3">
    <w:name w:val="INDENT3"/>
    <w:basedOn w:val="Standard"/>
    <w:rsid w:val="00484942"/>
    <w:pPr>
      <w:ind w:left="1701" w:hanging="567"/>
    </w:pPr>
  </w:style>
  <w:style w:type="paragraph" w:customStyle="1" w:styleId="FigureTitle">
    <w:name w:val="Figure_Title"/>
    <w:basedOn w:val="Standard"/>
    <w:next w:val="Standard"/>
    <w:rsid w:val="00484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484942"/>
    <w:pPr>
      <w:keepNext/>
      <w:keepLines/>
    </w:pPr>
    <w:rPr>
      <w:b/>
    </w:rPr>
  </w:style>
  <w:style w:type="paragraph" w:customStyle="1" w:styleId="enumlev2">
    <w:name w:val="enumlev2"/>
    <w:basedOn w:val="Standard"/>
    <w:rsid w:val="00484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484942"/>
    <w:pPr>
      <w:keepNext/>
      <w:keepLines/>
      <w:spacing w:before="240"/>
      <w:ind w:left="1418"/>
    </w:pPr>
    <w:rPr>
      <w:rFonts w:ascii="Arial" w:hAnsi="Arial"/>
      <w:b/>
      <w:sz w:val="36"/>
      <w:lang w:val="en-US"/>
    </w:rPr>
  </w:style>
  <w:style w:type="paragraph" w:styleId="Beschriftung">
    <w:name w:val="caption"/>
    <w:basedOn w:val="Standard"/>
    <w:next w:val="Standard"/>
    <w:qFormat/>
    <w:rsid w:val="00484942"/>
    <w:pPr>
      <w:spacing w:before="120" w:after="120"/>
    </w:pPr>
    <w:rPr>
      <w:b/>
    </w:rPr>
  </w:style>
  <w:style w:type="character" w:styleId="Hyperlink">
    <w:name w:val="Hyperlink"/>
    <w:rsid w:val="00484942"/>
    <w:rPr>
      <w:color w:val="0000FF"/>
      <w:u w:val="single"/>
    </w:rPr>
  </w:style>
  <w:style w:type="character" w:styleId="BesuchterHyperlink">
    <w:name w:val="FollowedHyperlink"/>
    <w:rsid w:val="00484942"/>
    <w:rPr>
      <w:color w:val="800080"/>
      <w:u w:val="single"/>
    </w:rPr>
  </w:style>
  <w:style w:type="paragraph" w:styleId="Dokumentstruktur">
    <w:name w:val="Document Map"/>
    <w:basedOn w:val="Standard"/>
    <w:semiHidden/>
    <w:rsid w:val="00484942"/>
    <w:pPr>
      <w:shd w:val="clear" w:color="auto" w:fill="000080"/>
    </w:pPr>
    <w:rPr>
      <w:rFonts w:ascii="Tahoma" w:hAnsi="Tahoma"/>
    </w:rPr>
  </w:style>
  <w:style w:type="paragraph" w:styleId="NurText">
    <w:name w:val="Plain Text"/>
    <w:basedOn w:val="Standard"/>
    <w:rsid w:val="00484942"/>
    <w:rPr>
      <w:rFonts w:ascii="Courier New" w:hAnsi="Courier New"/>
      <w:lang w:val="nb-NO"/>
    </w:rPr>
  </w:style>
  <w:style w:type="paragraph" w:customStyle="1" w:styleId="TAJ">
    <w:name w:val="TAJ"/>
    <w:basedOn w:val="TH"/>
    <w:rsid w:val="00484942"/>
  </w:style>
  <w:style w:type="paragraph" w:styleId="Textkrper">
    <w:name w:val="Body Text"/>
    <w:aliases w:val="bt"/>
    <w:basedOn w:val="Standard"/>
    <w:rsid w:val="00484942"/>
  </w:style>
  <w:style w:type="character" w:styleId="Kommentarzeichen">
    <w:name w:val="annotation reference"/>
    <w:semiHidden/>
    <w:rsid w:val="00484942"/>
    <w:rPr>
      <w:sz w:val="16"/>
    </w:rPr>
  </w:style>
  <w:style w:type="paragraph" w:customStyle="1" w:styleId="Guidance">
    <w:name w:val="Guidance"/>
    <w:basedOn w:val="Standard"/>
    <w:rsid w:val="00484942"/>
    <w:rPr>
      <w:i/>
      <w:color w:val="0000FF"/>
    </w:rPr>
  </w:style>
  <w:style w:type="paragraph" w:styleId="Kommentartext">
    <w:name w:val="annotation text"/>
    <w:basedOn w:val="Standard"/>
    <w:semiHidden/>
    <w:rsid w:val="00484942"/>
  </w:style>
  <w:style w:type="paragraph" w:customStyle="1" w:styleId="CRCoverPage">
    <w:name w:val="CR Cover Page"/>
    <w:rsid w:val="00484942"/>
    <w:pPr>
      <w:spacing w:after="120"/>
    </w:pPr>
    <w:rPr>
      <w:rFonts w:ascii="Arial" w:eastAsia="Times New Roman" w:hAnsi="Arial"/>
      <w:lang w:val="en-GB" w:eastAsia="en-US"/>
    </w:rPr>
  </w:style>
  <w:style w:type="paragraph" w:customStyle="1" w:styleId="1">
    <w:name w:val="吹き出し1"/>
    <w:basedOn w:val="Standard"/>
    <w:semiHidden/>
    <w:rsid w:val="00484942"/>
    <w:rPr>
      <w:rFonts w:ascii="Tahoma" w:hAnsi="Tahoma" w:cs="MS Mincho"/>
      <w:sz w:val="16"/>
      <w:szCs w:val="16"/>
    </w:rPr>
  </w:style>
  <w:style w:type="paragraph" w:customStyle="1" w:styleId="bullet">
    <w:name w:val="bullet"/>
    <w:basedOn w:val="Standard"/>
    <w:rsid w:val="00484942"/>
    <w:pPr>
      <w:numPr>
        <w:numId w:val="8"/>
      </w:numPr>
    </w:pPr>
  </w:style>
  <w:style w:type="character" w:customStyle="1" w:styleId="NOChar">
    <w:name w:val="NO Char"/>
    <w:rsid w:val="00484942"/>
    <w:rPr>
      <w:rFonts w:eastAsia="MS Mincho"/>
      <w:lang w:val="en-GB" w:eastAsia="en-US" w:bidi="ar-SA"/>
    </w:rPr>
  </w:style>
  <w:style w:type="paragraph" w:styleId="Sprechblasentext">
    <w:name w:val="Balloon Text"/>
    <w:basedOn w:val="Standard"/>
    <w:semiHidden/>
    <w:rsid w:val="00630138"/>
    <w:rPr>
      <w:rFonts w:ascii="Tahoma" w:hAnsi="Tahoma" w:cs="Tahoma"/>
      <w:sz w:val="16"/>
      <w:szCs w:val="16"/>
    </w:rPr>
  </w:style>
  <w:style w:type="paragraph" w:styleId="Kommentarthema">
    <w:name w:val="annotation subject"/>
    <w:basedOn w:val="Kommentartext"/>
    <w:next w:val="Kommentar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ellengitternetz">
    <w:name w:val="Table Grid"/>
    <w:basedOn w:val="NormaleTabelle"/>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berschrift3Zchn">
    <w:name w:val="Überschrift 3 Zchn"/>
    <w:aliases w:val="Underrubrik2 Zchn,H3 Zchn,Memo Heading 3 Zchn,h3 Zchn,no break Zchn,hello Zchn,0H Zchn,0h Zchn,3h Zchn,3H Zchn"/>
    <w:link w:val="berschrift3"/>
    <w:rsid w:val="007454F5"/>
    <w:rPr>
      <w:rFonts w:ascii="Arial" w:hAnsi="Arial"/>
      <w:sz w:val="28"/>
      <w:lang w:val="en-GB" w:eastAsia="en-US"/>
    </w:rPr>
  </w:style>
  <w:style w:type="paragraph" w:styleId="Listenabsatz">
    <w:name w:val="List Paragraph"/>
    <w:basedOn w:val="Standard"/>
    <w:uiPriority w:val="34"/>
    <w:qFormat/>
    <w:rsid w:val="00AE678D"/>
    <w:pPr>
      <w:ind w:left="720"/>
      <w:contextualSpacing/>
    </w:pPr>
  </w:style>
</w:styles>
</file>

<file path=word/webSettings.xml><?xml version="1.0" encoding="utf-8"?>
<w:webSettings xmlns:r="http://schemas.openxmlformats.org/officeDocument/2006/relationships" xmlns:w="http://schemas.openxmlformats.org/wordprocessingml/2006/main">
  <w:divs>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9060465">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ED5BF-BB39-48AF-9364-B0B4C632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1193</Words>
  <Characters>7516</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36.304</vt:lpstr>
      <vt:lpstr>3GPP TS 36.304</vt:lpstr>
    </vt:vector>
  </TitlesOfParts>
  <Company>ETSI</Company>
  <LinksUpToDate>false</LinksUpToDate>
  <CharactersWithSpaces>8692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E-UTRA UE procedures in idle mode</dc:subject>
  <dc:creator>Yong-Jun</dc:creator>
  <cp:keywords>UMTS, radio, terminal</cp:keywords>
  <cp:lastModifiedBy>Axel Klatt (Deutsche Telekom AG)</cp:lastModifiedBy>
  <cp:revision>5</cp:revision>
  <cp:lastPrinted>2007-12-21T10:58:00Z</cp:lastPrinted>
  <dcterms:created xsi:type="dcterms:W3CDTF">2015-09-25T18:45:00Z</dcterms:created>
  <dcterms:modified xsi:type="dcterms:W3CDTF">2015-09-28T15:13:00Z</dcterms:modified>
</cp:coreProperties>
</file>